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D9830">
      <w:pPr>
        <w:widowControl/>
        <w:shd w:val="clear" w:color="auto" w:fill="FFFFFF"/>
        <w:spacing w:line="540" w:lineRule="atLeast"/>
        <w:jc w:val="center"/>
        <w:rPr>
          <w:rFonts w:hint="eastAsia" w:ascii="宋体" w:hAnsi="宋体" w:eastAsia="宋体" w:cs="Times New Roman"/>
          <w:b/>
          <w:bCs/>
          <w:color w:val="000000"/>
          <w:kern w:val="0"/>
          <w:sz w:val="32"/>
          <w:szCs w:val="32"/>
          <w:lang w:val="en-US" w:eastAsia="zh-CN"/>
        </w:rPr>
      </w:pPr>
      <w:bookmarkStart w:id="2" w:name="_GoBack"/>
      <w:r>
        <w:rPr>
          <w:rFonts w:hint="eastAsia" w:ascii="宋体" w:hAnsi="宋体" w:eastAsia="宋体" w:cs="Times New Roman"/>
          <w:b/>
          <w:bCs/>
          <w:color w:val="000000"/>
          <w:kern w:val="0"/>
          <w:sz w:val="32"/>
          <w:szCs w:val="32"/>
          <w:lang w:val="en-US" w:eastAsia="zh-CN"/>
        </w:rPr>
        <w:t>2026年中粮集团黑吉辽蒙区域汽运物流集采项目</w:t>
      </w:r>
    </w:p>
    <w:p w14:paraId="177145FE">
      <w:pPr>
        <w:widowControl/>
        <w:shd w:val="clear" w:color="auto" w:fill="FFFFFF"/>
        <w:spacing w:line="540" w:lineRule="atLeast"/>
        <w:jc w:val="center"/>
        <w:rPr>
          <w:rFonts w:ascii="宋体" w:hAnsi="宋体" w:eastAsia="宋体" w:cs="宋体"/>
          <w:color w:val="2C3E50"/>
          <w:kern w:val="0"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32"/>
          <w:szCs w:val="32"/>
          <w:lang w:val="en-US" w:eastAsia="zh-CN"/>
        </w:rPr>
        <w:t>第一次</w:t>
      </w:r>
      <w:r>
        <w:rPr>
          <w:rFonts w:ascii="宋体" w:hAnsi="宋体" w:eastAsia="宋体" w:cs="Times New Roman"/>
          <w:b/>
          <w:bCs/>
          <w:color w:val="000000"/>
          <w:kern w:val="0"/>
          <w:sz w:val="32"/>
          <w:szCs w:val="32"/>
        </w:rPr>
        <w:t>变更公告</w:t>
      </w:r>
    </w:p>
    <w:p w14:paraId="6F96E4A2">
      <w:pPr>
        <w:wordWrap w:val="0"/>
        <w:spacing w:line="360" w:lineRule="auto"/>
        <w:contextualSpacing/>
        <w:outlineLvl w:val="1"/>
        <w:rPr>
          <w:rFonts w:ascii="宋体" w:hAnsi="宋体" w:eastAsia="宋体" w:cs="黑体"/>
          <w:b/>
          <w:bCs/>
          <w:sz w:val="24"/>
          <w:szCs w:val="28"/>
        </w:rPr>
      </w:pPr>
      <w:r>
        <w:rPr>
          <w:rFonts w:ascii="宋体" w:hAnsi="宋体" w:eastAsia="宋体" w:cs="黑体"/>
          <w:b/>
          <w:bCs/>
          <w:sz w:val="24"/>
          <w:szCs w:val="28"/>
        </w:rPr>
        <w:t>一、项目基本情况</w:t>
      </w:r>
    </w:p>
    <w:p w14:paraId="0ACE0002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宋体"/>
          <w:color w:val="2C3E5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原公告的采购项目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编号：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  <w:lang w:eastAsia="zh-CN"/>
        </w:rPr>
        <w:t>GN2026-44-1183</w:t>
      </w:r>
    </w:p>
    <w:p w14:paraId="1BE30899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宋体"/>
          <w:color w:val="2C3E50"/>
          <w:kern w:val="0"/>
          <w:sz w:val="24"/>
          <w:szCs w:val="24"/>
        </w:rPr>
      </w:pPr>
      <w:bookmarkStart w:id="0" w:name="OLE_LINK14"/>
      <w:bookmarkStart w:id="1" w:name="OLE_LINK13"/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原公告的采购项目</w:t>
      </w:r>
      <w:bookmarkEnd w:id="0"/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名称</w:t>
      </w:r>
      <w:bookmarkEnd w:id="1"/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  <w:lang w:eastAsia="zh-CN"/>
        </w:rPr>
        <w:t>2026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年中粮集团黑吉辽蒙区域汽运物流集采项目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目</w:t>
      </w:r>
    </w:p>
    <w:p w14:paraId="6FCD8E13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宋体"/>
          <w:color w:val="2C3E50"/>
          <w:kern w:val="0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首次公告日期：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3月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日</w:t>
      </w:r>
    </w:p>
    <w:p w14:paraId="3BD06D75">
      <w:pPr>
        <w:wordWrap w:val="0"/>
        <w:spacing w:line="360" w:lineRule="auto"/>
        <w:contextualSpacing/>
        <w:outlineLvl w:val="1"/>
        <w:rPr>
          <w:rFonts w:ascii="宋体" w:hAnsi="宋体" w:eastAsia="宋体" w:cs="黑体"/>
          <w:b/>
          <w:bCs/>
          <w:sz w:val="24"/>
          <w:szCs w:val="28"/>
        </w:rPr>
      </w:pPr>
      <w:r>
        <w:rPr>
          <w:rFonts w:ascii="宋体" w:hAnsi="宋体" w:eastAsia="宋体" w:cs="黑体"/>
          <w:b/>
          <w:bCs/>
          <w:sz w:val="24"/>
          <w:szCs w:val="28"/>
        </w:rPr>
        <w:t>二、变更信息</w:t>
      </w:r>
    </w:p>
    <w:p w14:paraId="4C90430A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变更事项：</w:t>
      </w:r>
      <w:r>
        <w:rPr>
          <w:rFonts w:ascii="Segoe UI Symbol" w:hAnsi="Segoe UI Symbol" w:eastAsia="宋体" w:cs="Segoe UI Symbol"/>
          <w:color w:val="000000"/>
          <w:kern w:val="0"/>
          <w:sz w:val="24"/>
          <w:szCs w:val="24"/>
          <w:shd w:val="clear" w:color="auto" w:fill="FFFFFF"/>
        </w:rPr>
        <w:t>☑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采购公告</w:t>
      </w:r>
    </w:p>
    <w:p w14:paraId="2DD4830E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hint="default"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本次变更涉及以下标包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highlight w:val="yellow"/>
          <w:shd w:val="clear" w:color="auto" w:fill="FFFFFF"/>
        </w:rPr>
        <w:t>中粮家佳康采购包号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highlight w:val="yellow"/>
          <w:shd w:val="clear" w:color="auto" w:fill="FFFFFF"/>
        </w:rPr>
        <w:t>：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highlight w:val="yellow"/>
          <w:shd w:val="clear" w:color="auto" w:fill="FFFFFF"/>
          <w:lang w:val="en-US" w:eastAsia="zh-CN"/>
        </w:rPr>
        <w:t>19、22、23、24、25。</w:t>
      </w:r>
    </w:p>
    <w:p w14:paraId="209D7E5A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变更内容：</w:t>
      </w:r>
    </w:p>
    <w:p w14:paraId="2C1EA571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（1）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原谈判采购公告中：</w:t>
      </w:r>
    </w:p>
    <w:p w14:paraId="2CA08969">
      <w:pPr>
        <w:widowControl/>
        <w:shd w:val="clear" w:color="auto" w:fill="FFFFFF"/>
        <w:wordWrap w:val="0"/>
        <w:spacing w:line="360" w:lineRule="auto"/>
        <w:ind w:firstLine="720" w:firstLineChars="300"/>
        <w:contextualSpacing/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3.2专用资格要求：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929"/>
        <w:gridCol w:w="6253"/>
      </w:tblGrid>
      <w:tr w14:paraId="6B7A3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tblHeader/>
          <w:jc w:val="center"/>
        </w:trPr>
        <w:tc>
          <w:tcPr>
            <w:tcW w:w="786" w:type="pct"/>
            <w:noWrap w:val="0"/>
            <w:vAlign w:val="center"/>
          </w:tcPr>
          <w:p w14:paraId="4D91A59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涉及采购包号</w:t>
            </w:r>
          </w:p>
        </w:tc>
        <w:tc>
          <w:tcPr>
            <w:tcW w:w="545" w:type="pct"/>
            <w:noWrap w:val="0"/>
            <w:vAlign w:val="center"/>
          </w:tcPr>
          <w:p w14:paraId="5097DAD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专业化公司</w:t>
            </w:r>
          </w:p>
        </w:tc>
        <w:tc>
          <w:tcPr>
            <w:tcW w:w="3668" w:type="pct"/>
            <w:noWrap w:val="0"/>
            <w:vAlign w:val="center"/>
          </w:tcPr>
          <w:p w14:paraId="0C342DD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专用资格要求</w:t>
            </w:r>
          </w:p>
        </w:tc>
      </w:tr>
      <w:tr w14:paraId="3AC4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189CFD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</w:rPr>
              <w:t>采购包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19、22-24</w:t>
            </w:r>
          </w:p>
        </w:tc>
        <w:tc>
          <w:tcPr>
            <w:tcW w:w="545" w:type="pct"/>
            <w:noWrap w:val="0"/>
            <w:vAlign w:val="center"/>
          </w:tcPr>
          <w:p w14:paraId="40AA17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家佳康散装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成品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饲料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挂车</w:t>
            </w:r>
          </w:p>
        </w:tc>
        <w:tc>
          <w:tcPr>
            <w:tcW w:w="3668" w:type="pct"/>
            <w:noWrap w:val="0"/>
            <w:vAlign w:val="center"/>
          </w:tcPr>
          <w:p w14:paraId="6832E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车车辆≥10辆，且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单辆车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核定载重量不低于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吨，提供机动车行驶证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机动车登记证书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提供资料同通用资格中车辆要求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4A6CD7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年1月1日以来（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以合同服务时间为准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），具有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散装饲料运输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服务经验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提供2份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业绩合同复印件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及对应发票影印件（业绩金额及发票要求详见通用业绩备注要求）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742111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注：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行业客户包括但不限于以下品牌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家佳康、牧原、温氏、大北农、新希望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等。</w:t>
            </w:r>
          </w:p>
          <w:p w14:paraId="4990AA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3.供应商须具备开具增值税普通发票的能力，发票税率不作要求；无需提供相关证明材料。</w:t>
            </w:r>
          </w:p>
        </w:tc>
      </w:tr>
      <w:tr w14:paraId="5493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786" w:type="pct"/>
            <w:noWrap w:val="0"/>
            <w:vAlign w:val="center"/>
          </w:tcPr>
          <w:p w14:paraId="486ECDE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</w:rPr>
              <w:t>采购包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545" w:type="pct"/>
            <w:noWrap w:val="0"/>
            <w:vAlign w:val="center"/>
          </w:tcPr>
          <w:p w14:paraId="6C348A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家佳康散装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成品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饲料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新能源挂车</w:t>
            </w:r>
          </w:p>
        </w:tc>
        <w:tc>
          <w:tcPr>
            <w:tcW w:w="3668" w:type="pct"/>
            <w:noWrap w:val="0"/>
            <w:vAlign w:val="center"/>
          </w:tcPr>
          <w:p w14:paraId="7B3672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自有车辆≥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其中新能源挂车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车辆≥1辆，且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单量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核定载重量不低于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吨，提供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车辆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行驶证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提供资料同通用资格中车辆要求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37C4C2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2.电车满足高温75度烘干30分钟的生物防疫要求。</w:t>
            </w:r>
          </w:p>
          <w:p w14:paraId="0ACA56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年1月1日以来（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以合同服务时间为准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），具有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散装饲料运输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服务经验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提供2份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业绩合同复印件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及对应发票影印件（业绩金额及发票要求详见通用业绩备注要求）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5DDEB7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4.供应商须具备开具增值税普通发票的能力，发票税率不作要求；无需提供相关证明材料。</w:t>
            </w:r>
          </w:p>
        </w:tc>
      </w:tr>
    </w:tbl>
    <w:p w14:paraId="5283E9F1">
      <w:pPr>
        <w:widowControl/>
        <w:shd w:val="clear" w:color="auto" w:fill="FFFFFF"/>
        <w:wordWrap w:val="0"/>
        <w:spacing w:line="360" w:lineRule="auto"/>
        <w:ind w:firstLine="482" w:firstLineChars="200"/>
        <w:contextualSpacing/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highlight w:val="yellow"/>
          <w:shd w:val="clear" w:color="auto" w:fill="FFFFFF"/>
        </w:rPr>
      </w:pP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highlight w:val="yellow"/>
          <w:shd w:val="clear" w:color="auto" w:fill="FFFFFF"/>
        </w:rPr>
        <w:t>变更为：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929"/>
        <w:gridCol w:w="6253"/>
      </w:tblGrid>
      <w:tr w14:paraId="2798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tblHeader/>
          <w:jc w:val="center"/>
        </w:trPr>
        <w:tc>
          <w:tcPr>
            <w:tcW w:w="786" w:type="pct"/>
            <w:noWrap w:val="0"/>
            <w:vAlign w:val="center"/>
          </w:tcPr>
          <w:p w14:paraId="6C6F028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涉及采购包号</w:t>
            </w:r>
          </w:p>
        </w:tc>
        <w:tc>
          <w:tcPr>
            <w:tcW w:w="545" w:type="pct"/>
            <w:noWrap w:val="0"/>
            <w:vAlign w:val="center"/>
          </w:tcPr>
          <w:p w14:paraId="3CE6F95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专业化公司</w:t>
            </w:r>
          </w:p>
        </w:tc>
        <w:tc>
          <w:tcPr>
            <w:tcW w:w="3668" w:type="pct"/>
            <w:noWrap w:val="0"/>
            <w:vAlign w:val="center"/>
          </w:tcPr>
          <w:p w14:paraId="2AA0B62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专用资格要求</w:t>
            </w:r>
          </w:p>
        </w:tc>
      </w:tr>
      <w:tr w14:paraId="337C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pct"/>
            <w:noWrap w:val="0"/>
            <w:vAlign w:val="center"/>
          </w:tcPr>
          <w:p w14:paraId="17085D1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</w:rPr>
              <w:t>采购包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19、22-24</w:t>
            </w:r>
          </w:p>
        </w:tc>
        <w:tc>
          <w:tcPr>
            <w:tcW w:w="545" w:type="pct"/>
            <w:noWrap w:val="0"/>
            <w:vAlign w:val="center"/>
          </w:tcPr>
          <w:p w14:paraId="659E4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家佳康散装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成品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饲料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挂车</w:t>
            </w:r>
          </w:p>
        </w:tc>
        <w:tc>
          <w:tcPr>
            <w:tcW w:w="3668" w:type="pct"/>
            <w:noWrap w:val="0"/>
            <w:vAlign w:val="center"/>
          </w:tcPr>
          <w:p w14:paraId="3E30F8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yellow"/>
              </w:rPr>
              <w:t>具有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自有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散装成品饲料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罐式挂车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车辆≥10辆，且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单辆车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核定载重量不低于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吨，提供机动车行驶证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机动车登记证书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提供资料同通用资格中车辆要求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。</w:t>
            </w:r>
          </w:p>
          <w:p w14:paraId="17556D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年1月1日以来（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以合同服务时间为准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），具有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散装饲料运输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服务经验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提供2份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业绩合同复印件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及对应发票影印件（业绩金额及发票要求详见通用业绩备注要求）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2B420F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注：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行业客户包括但不限于以下品牌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家佳康、牧原、温氏、大北农、新希望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等。</w:t>
            </w:r>
          </w:p>
          <w:p w14:paraId="045A09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3.供应商须具备开具增值税普通发票的能力，发票税率不作要求；无需提供相关证明材料。</w:t>
            </w:r>
          </w:p>
        </w:tc>
      </w:tr>
      <w:tr w14:paraId="40600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786" w:type="pct"/>
            <w:noWrap w:val="0"/>
            <w:vAlign w:val="center"/>
          </w:tcPr>
          <w:p w14:paraId="475AFA2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</w:rPr>
              <w:t>采购包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545" w:type="pct"/>
            <w:noWrap w:val="0"/>
            <w:vAlign w:val="center"/>
          </w:tcPr>
          <w:p w14:paraId="52E617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家佳康散装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成品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饲料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新能源挂车</w:t>
            </w:r>
          </w:p>
        </w:tc>
        <w:tc>
          <w:tcPr>
            <w:tcW w:w="3668" w:type="pct"/>
            <w:noWrap w:val="0"/>
            <w:vAlign w:val="center"/>
          </w:tcPr>
          <w:p w14:paraId="0C7DE9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yellow"/>
              </w:rPr>
              <w:t>具有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自有车辆≥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其中新能源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散装成品饲料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罐式挂车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≥1辆，且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单量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核定载重量不低于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吨，提供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车辆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行驶证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val="en-US" w:eastAsia="zh-CN"/>
              </w:rPr>
              <w:t>提供资料同通用资格中车辆要求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yellow"/>
              </w:rPr>
              <w:t>。</w:t>
            </w:r>
          </w:p>
          <w:p w14:paraId="2734D3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自202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年1月1日以来（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以合同服务时间为准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），具有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散装饲料运输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服务经验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提供2份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及以上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业绩合同复印件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及对应发票影印件（业绩金额及发票要求详见通用业绩备注要求）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。</w:t>
            </w:r>
          </w:p>
          <w:p w14:paraId="128D98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3.供应商须具备开具增值税普通发票的能力，发票税率不作要求；无需提供相关证明材料。</w:t>
            </w:r>
          </w:p>
        </w:tc>
      </w:tr>
    </w:tbl>
    <w:p w14:paraId="5505048E">
      <w:pPr>
        <w:widowControl/>
        <w:shd w:val="clear" w:color="auto" w:fill="FFFFFF"/>
        <w:spacing w:line="360" w:lineRule="auto"/>
        <w:ind w:firstLine="482" w:firstLineChars="200"/>
        <w:contextualSpacing/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变更日期：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20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26</w:t>
      </w:r>
      <w:r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年3月</w:t>
      </w:r>
      <w:r>
        <w:rPr>
          <w:rFonts w:hint="eastAsia"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10</w:t>
      </w:r>
      <w:r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日</w:t>
      </w:r>
    </w:p>
    <w:p w14:paraId="3C8CAED4">
      <w:pPr>
        <w:spacing w:line="360" w:lineRule="auto"/>
        <w:contextualSpacing/>
        <w:outlineLvl w:val="1"/>
        <w:rPr>
          <w:rFonts w:ascii="宋体" w:hAnsi="宋体" w:eastAsia="宋体" w:cs="黑体"/>
          <w:b/>
          <w:bCs/>
          <w:sz w:val="24"/>
          <w:szCs w:val="28"/>
        </w:rPr>
      </w:pPr>
      <w:r>
        <w:rPr>
          <w:rFonts w:ascii="宋体" w:hAnsi="宋体" w:eastAsia="宋体" w:cs="黑体"/>
          <w:b/>
          <w:bCs/>
          <w:sz w:val="24"/>
          <w:szCs w:val="28"/>
        </w:rPr>
        <w:t>三、其他补充事宜</w:t>
      </w:r>
    </w:p>
    <w:p w14:paraId="7C1BBC6D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此公告视同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  <w:lang w:val="en-US" w:eastAsia="zh-CN"/>
        </w:rPr>
        <w:t>谈判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文件的组成部分，与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  <w:lang w:val="en-US" w:eastAsia="zh-CN"/>
        </w:rPr>
        <w:t>谈判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文件具有同等法律效力。请各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及时查看。</w:t>
      </w:r>
    </w:p>
    <w:p w14:paraId="4F189164">
      <w:pPr>
        <w:wordWrap w:val="0"/>
        <w:spacing w:line="360" w:lineRule="auto"/>
        <w:contextualSpacing/>
        <w:outlineLvl w:val="1"/>
        <w:rPr>
          <w:rFonts w:ascii="宋体" w:hAnsi="宋体" w:eastAsia="宋体" w:cs="黑体"/>
          <w:b/>
          <w:bCs/>
          <w:sz w:val="24"/>
          <w:szCs w:val="28"/>
        </w:rPr>
      </w:pPr>
      <w:r>
        <w:rPr>
          <w:rFonts w:ascii="宋体" w:hAnsi="宋体" w:eastAsia="宋体" w:cs="黑体"/>
          <w:b/>
          <w:bCs/>
          <w:sz w:val="24"/>
          <w:szCs w:val="28"/>
        </w:rPr>
        <w:t>四、凡对本次</w:t>
      </w:r>
      <w:r>
        <w:rPr>
          <w:rFonts w:hint="eastAsia" w:ascii="宋体" w:hAnsi="宋体" w:eastAsia="宋体" w:cs="黑体"/>
          <w:b/>
          <w:bCs/>
          <w:sz w:val="24"/>
          <w:szCs w:val="28"/>
        </w:rPr>
        <w:t>变更公告提</w:t>
      </w:r>
      <w:r>
        <w:rPr>
          <w:rFonts w:ascii="宋体" w:hAnsi="宋体" w:eastAsia="宋体" w:cs="黑体"/>
          <w:b/>
          <w:bCs/>
          <w:sz w:val="24"/>
          <w:szCs w:val="28"/>
        </w:rPr>
        <w:t>出询问，请按以下方式联系</w:t>
      </w:r>
    </w:p>
    <w:p w14:paraId="162CDBB8">
      <w:pPr>
        <w:widowControl/>
        <w:shd w:val="clear" w:color="auto" w:fill="FFFFFF"/>
        <w:spacing w:line="360" w:lineRule="auto"/>
        <w:ind w:firstLine="480" w:firstLineChars="200"/>
        <w:contextualSpacing/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采购人：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中粮集团有限公司（授权中粮生物科技股份有限公司牵头）</w:t>
      </w:r>
    </w:p>
    <w:p w14:paraId="0E0499B2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代理机构：安徽省招标集团股份有限公司</w:t>
      </w:r>
    </w:p>
    <w:p w14:paraId="54A052E6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安徽省合肥市包河区紫云路888号</w:t>
      </w:r>
    </w:p>
    <w:p w14:paraId="3586EDDB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联系人：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丁旭、林威、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夏秋胜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郭焓桢、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时创伟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余青</w:t>
      </w:r>
    </w:p>
    <w:p w14:paraId="14A8EE27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固定电话：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0551-66061448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0551-66061207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0551-6606120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9</w:t>
      </w:r>
    </w:p>
    <w:p w14:paraId="126A3B76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移动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电话：13072206327（丁）、15302378595（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夏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19959596365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郭）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、15255914620（时）、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18134672009（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林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）、13003090993（余）</w:t>
      </w:r>
    </w:p>
    <w:p w14:paraId="33FD7519">
      <w:pPr>
        <w:spacing w:line="360" w:lineRule="auto"/>
        <w:ind w:firstLine="42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电子邮箱：ahzbbj03@ah-inter.com</w:t>
      </w:r>
    </w:p>
    <w:p w14:paraId="651AAECB">
      <w:pPr>
        <w:widowControl/>
        <w:shd w:val="clear" w:color="auto" w:fill="FFFFFF"/>
        <w:wordWrap w:val="0"/>
        <w:spacing w:line="360" w:lineRule="auto"/>
        <w:ind w:firstLine="480" w:firstLineChars="200"/>
        <w:contextualSpacing/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shd w:val="clear" w:color="auto" w:fill="FFFFFF"/>
        </w:rPr>
        <w:t>应急客服电话：0551-62220153（接听时间：8:30-12:00,13:30-17:30，节假日除外。潜在供应商应优先拨打联系电话，无人接听时再拨打“应急客服电话”）</w:t>
      </w:r>
    </w:p>
    <w:bookmarkEnd w:id="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D5D27"/>
    <w:rsid w:val="0001724B"/>
    <w:rsid w:val="0012504B"/>
    <w:rsid w:val="00237864"/>
    <w:rsid w:val="00417EF4"/>
    <w:rsid w:val="004F3CAB"/>
    <w:rsid w:val="00552732"/>
    <w:rsid w:val="005F1E9C"/>
    <w:rsid w:val="00666CAA"/>
    <w:rsid w:val="0071459A"/>
    <w:rsid w:val="007E2EF7"/>
    <w:rsid w:val="008D5D27"/>
    <w:rsid w:val="00980282"/>
    <w:rsid w:val="00BE4244"/>
    <w:rsid w:val="01D134FA"/>
    <w:rsid w:val="01EA636A"/>
    <w:rsid w:val="02DA4630"/>
    <w:rsid w:val="03011BBD"/>
    <w:rsid w:val="030516AD"/>
    <w:rsid w:val="040000C7"/>
    <w:rsid w:val="04114082"/>
    <w:rsid w:val="04363AE8"/>
    <w:rsid w:val="04EE7F1F"/>
    <w:rsid w:val="050B6D23"/>
    <w:rsid w:val="05322502"/>
    <w:rsid w:val="05B253F0"/>
    <w:rsid w:val="06CD24E2"/>
    <w:rsid w:val="071F2612"/>
    <w:rsid w:val="07666493"/>
    <w:rsid w:val="07ED0962"/>
    <w:rsid w:val="082A74C0"/>
    <w:rsid w:val="08AE6343"/>
    <w:rsid w:val="08CB2A51"/>
    <w:rsid w:val="08CC67C9"/>
    <w:rsid w:val="093700E7"/>
    <w:rsid w:val="09A80FE4"/>
    <w:rsid w:val="09C120A6"/>
    <w:rsid w:val="0A073F5D"/>
    <w:rsid w:val="0AF73FD1"/>
    <w:rsid w:val="0BD460C1"/>
    <w:rsid w:val="0C0A1AE2"/>
    <w:rsid w:val="0C1B5A9E"/>
    <w:rsid w:val="0C7B29E0"/>
    <w:rsid w:val="0D136775"/>
    <w:rsid w:val="0D272220"/>
    <w:rsid w:val="0D814026"/>
    <w:rsid w:val="0E176739"/>
    <w:rsid w:val="0E252C04"/>
    <w:rsid w:val="0E3177FA"/>
    <w:rsid w:val="0E9D6C3E"/>
    <w:rsid w:val="10125409"/>
    <w:rsid w:val="103C5FE2"/>
    <w:rsid w:val="10B77D5F"/>
    <w:rsid w:val="11050ACA"/>
    <w:rsid w:val="11360C84"/>
    <w:rsid w:val="1154570F"/>
    <w:rsid w:val="119D51A7"/>
    <w:rsid w:val="129B16E6"/>
    <w:rsid w:val="1324792E"/>
    <w:rsid w:val="13427DB4"/>
    <w:rsid w:val="13431B0E"/>
    <w:rsid w:val="13B660AC"/>
    <w:rsid w:val="13E62E35"/>
    <w:rsid w:val="14977C8B"/>
    <w:rsid w:val="14A32AD4"/>
    <w:rsid w:val="14D0319D"/>
    <w:rsid w:val="152D690F"/>
    <w:rsid w:val="15581B10"/>
    <w:rsid w:val="15B605E5"/>
    <w:rsid w:val="15EA028F"/>
    <w:rsid w:val="170610F8"/>
    <w:rsid w:val="175C6F6A"/>
    <w:rsid w:val="179901BE"/>
    <w:rsid w:val="17E07B9B"/>
    <w:rsid w:val="17EC6540"/>
    <w:rsid w:val="18027B12"/>
    <w:rsid w:val="18644328"/>
    <w:rsid w:val="18CB25F9"/>
    <w:rsid w:val="19116309"/>
    <w:rsid w:val="19722A75"/>
    <w:rsid w:val="199E386A"/>
    <w:rsid w:val="1A393593"/>
    <w:rsid w:val="1A702325"/>
    <w:rsid w:val="1ABC48F0"/>
    <w:rsid w:val="1B154000"/>
    <w:rsid w:val="1C314E69"/>
    <w:rsid w:val="1C752FA8"/>
    <w:rsid w:val="1D3E783E"/>
    <w:rsid w:val="1D507571"/>
    <w:rsid w:val="1D644DCB"/>
    <w:rsid w:val="1D790876"/>
    <w:rsid w:val="1D8F0099"/>
    <w:rsid w:val="1DB55626"/>
    <w:rsid w:val="1E3D5D47"/>
    <w:rsid w:val="1F122D30"/>
    <w:rsid w:val="1F525822"/>
    <w:rsid w:val="1FAF67D1"/>
    <w:rsid w:val="20AE4CDA"/>
    <w:rsid w:val="20F3093F"/>
    <w:rsid w:val="212D20A3"/>
    <w:rsid w:val="21933ED0"/>
    <w:rsid w:val="221B014E"/>
    <w:rsid w:val="228201CD"/>
    <w:rsid w:val="228D26CE"/>
    <w:rsid w:val="22D36C7A"/>
    <w:rsid w:val="232B3D6E"/>
    <w:rsid w:val="23825FAA"/>
    <w:rsid w:val="24612064"/>
    <w:rsid w:val="248B03A6"/>
    <w:rsid w:val="249E6E14"/>
    <w:rsid w:val="24F904EE"/>
    <w:rsid w:val="250824DF"/>
    <w:rsid w:val="25201F1F"/>
    <w:rsid w:val="25203CCD"/>
    <w:rsid w:val="256B319A"/>
    <w:rsid w:val="2685028B"/>
    <w:rsid w:val="26964247"/>
    <w:rsid w:val="27675BE3"/>
    <w:rsid w:val="279664C8"/>
    <w:rsid w:val="27BF77CD"/>
    <w:rsid w:val="27CC1EEA"/>
    <w:rsid w:val="27DF64F1"/>
    <w:rsid w:val="27F02A96"/>
    <w:rsid w:val="28357A8F"/>
    <w:rsid w:val="28447CD2"/>
    <w:rsid w:val="28B27332"/>
    <w:rsid w:val="293050C2"/>
    <w:rsid w:val="294A756A"/>
    <w:rsid w:val="299B7DC6"/>
    <w:rsid w:val="2A27165A"/>
    <w:rsid w:val="2A5F0DF4"/>
    <w:rsid w:val="2A77438F"/>
    <w:rsid w:val="2B794137"/>
    <w:rsid w:val="2BC038DE"/>
    <w:rsid w:val="2BC37160"/>
    <w:rsid w:val="2BE23A8A"/>
    <w:rsid w:val="2C5B55EB"/>
    <w:rsid w:val="2CB371D5"/>
    <w:rsid w:val="2CEA709A"/>
    <w:rsid w:val="2D214A86"/>
    <w:rsid w:val="2E232138"/>
    <w:rsid w:val="2E3F6F72"/>
    <w:rsid w:val="2ED0406E"/>
    <w:rsid w:val="2F003145"/>
    <w:rsid w:val="2F2D14C0"/>
    <w:rsid w:val="2F734D3C"/>
    <w:rsid w:val="30197C97"/>
    <w:rsid w:val="306E1D90"/>
    <w:rsid w:val="31413001"/>
    <w:rsid w:val="31A87906"/>
    <w:rsid w:val="31B732C3"/>
    <w:rsid w:val="32B67A1F"/>
    <w:rsid w:val="334868C9"/>
    <w:rsid w:val="34050C5E"/>
    <w:rsid w:val="341113B0"/>
    <w:rsid w:val="342A2472"/>
    <w:rsid w:val="342F5CDB"/>
    <w:rsid w:val="344C063B"/>
    <w:rsid w:val="34B65AB4"/>
    <w:rsid w:val="35A3072E"/>
    <w:rsid w:val="36641223"/>
    <w:rsid w:val="37621F23"/>
    <w:rsid w:val="37936580"/>
    <w:rsid w:val="37F25055"/>
    <w:rsid w:val="3885236D"/>
    <w:rsid w:val="389205E6"/>
    <w:rsid w:val="38F8669B"/>
    <w:rsid w:val="39167469"/>
    <w:rsid w:val="39643D30"/>
    <w:rsid w:val="39706B79"/>
    <w:rsid w:val="39930ABA"/>
    <w:rsid w:val="3A06128C"/>
    <w:rsid w:val="3AC727C9"/>
    <w:rsid w:val="3B003F2D"/>
    <w:rsid w:val="3BC431AC"/>
    <w:rsid w:val="3C6127A9"/>
    <w:rsid w:val="3CEC4769"/>
    <w:rsid w:val="3D18555E"/>
    <w:rsid w:val="3E444130"/>
    <w:rsid w:val="3E8E35FE"/>
    <w:rsid w:val="3ED6747E"/>
    <w:rsid w:val="3F177A97"/>
    <w:rsid w:val="407A652F"/>
    <w:rsid w:val="407C4056"/>
    <w:rsid w:val="40AB66E9"/>
    <w:rsid w:val="40D43E92"/>
    <w:rsid w:val="41110C42"/>
    <w:rsid w:val="4171348E"/>
    <w:rsid w:val="41D852BC"/>
    <w:rsid w:val="42FE0D52"/>
    <w:rsid w:val="430976F7"/>
    <w:rsid w:val="433B1FA6"/>
    <w:rsid w:val="43655275"/>
    <w:rsid w:val="43770B04"/>
    <w:rsid w:val="43CC70A2"/>
    <w:rsid w:val="449A2CFC"/>
    <w:rsid w:val="454315E6"/>
    <w:rsid w:val="46244F73"/>
    <w:rsid w:val="46625A9C"/>
    <w:rsid w:val="478234F8"/>
    <w:rsid w:val="47E80223"/>
    <w:rsid w:val="4892322C"/>
    <w:rsid w:val="495D72B2"/>
    <w:rsid w:val="4A4E6A63"/>
    <w:rsid w:val="4A4F27DB"/>
    <w:rsid w:val="4B180E1F"/>
    <w:rsid w:val="4BB40B47"/>
    <w:rsid w:val="4C080E93"/>
    <w:rsid w:val="4C51283A"/>
    <w:rsid w:val="4D722A68"/>
    <w:rsid w:val="4DAB7D28"/>
    <w:rsid w:val="4DDD3C5A"/>
    <w:rsid w:val="4DFF1E22"/>
    <w:rsid w:val="4E3A10AC"/>
    <w:rsid w:val="4E612ADD"/>
    <w:rsid w:val="4F3B1580"/>
    <w:rsid w:val="4FD73056"/>
    <w:rsid w:val="50D6330E"/>
    <w:rsid w:val="50E31398"/>
    <w:rsid w:val="50E579F5"/>
    <w:rsid w:val="513E2C61"/>
    <w:rsid w:val="51B55619"/>
    <w:rsid w:val="51FB0B52"/>
    <w:rsid w:val="531B76FE"/>
    <w:rsid w:val="535F3A8F"/>
    <w:rsid w:val="536B54C7"/>
    <w:rsid w:val="53BF452D"/>
    <w:rsid w:val="54244390"/>
    <w:rsid w:val="54CB6F02"/>
    <w:rsid w:val="54E63D3C"/>
    <w:rsid w:val="5587107B"/>
    <w:rsid w:val="55A504E4"/>
    <w:rsid w:val="563805C7"/>
    <w:rsid w:val="56925F29"/>
    <w:rsid w:val="5697353F"/>
    <w:rsid w:val="56C500AD"/>
    <w:rsid w:val="56F42740"/>
    <w:rsid w:val="58003366"/>
    <w:rsid w:val="58005114"/>
    <w:rsid w:val="587D49B7"/>
    <w:rsid w:val="593705EE"/>
    <w:rsid w:val="596D67DA"/>
    <w:rsid w:val="59BE7035"/>
    <w:rsid w:val="59E7033A"/>
    <w:rsid w:val="5ABB5323"/>
    <w:rsid w:val="5B7561A8"/>
    <w:rsid w:val="5B9444F1"/>
    <w:rsid w:val="5BDF25C6"/>
    <w:rsid w:val="5DBC1ADE"/>
    <w:rsid w:val="5E055233"/>
    <w:rsid w:val="5E2558D5"/>
    <w:rsid w:val="5E257683"/>
    <w:rsid w:val="5E8425FB"/>
    <w:rsid w:val="5EA507C4"/>
    <w:rsid w:val="5ECA3D86"/>
    <w:rsid w:val="5F011E9E"/>
    <w:rsid w:val="5F2B0148"/>
    <w:rsid w:val="5F434264"/>
    <w:rsid w:val="5F990328"/>
    <w:rsid w:val="605B738C"/>
    <w:rsid w:val="6109328C"/>
    <w:rsid w:val="61135EB8"/>
    <w:rsid w:val="61616C24"/>
    <w:rsid w:val="616927AB"/>
    <w:rsid w:val="61722BDF"/>
    <w:rsid w:val="617C3A5E"/>
    <w:rsid w:val="61F93300"/>
    <w:rsid w:val="621974FF"/>
    <w:rsid w:val="626A7D5A"/>
    <w:rsid w:val="628F77C1"/>
    <w:rsid w:val="63381C06"/>
    <w:rsid w:val="634E142A"/>
    <w:rsid w:val="63B53257"/>
    <w:rsid w:val="64041AE8"/>
    <w:rsid w:val="64395C36"/>
    <w:rsid w:val="64872E45"/>
    <w:rsid w:val="66060E1D"/>
    <w:rsid w:val="66195D1F"/>
    <w:rsid w:val="66636F9A"/>
    <w:rsid w:val="67A55390"/>
    <w:rsid w:val="68466B73"/>
    <w:rsid w:val="688F051A"/>
    <w:rsid w:val="68A044D6"/>
    <w:rsid w:val="69C2047C"/>
    <w:rsid w:val="6B2807B2"/>
    <w:rsid w:val="6B4A697B"/>
    <w:rsid w:val="6CE8644B"/>
    <w:rsid w:val="6D107750"/>
    <w:rsid w:val="6D2531FB"/>
    <w:rsid w:val="6E3A2CD6"/>
    <w:rsid w:val="6E443B55"/>
    <w:rsid w:val="6E6B7334"/>
    <w:rsid w:val="6F865AA7"/>
    <w:rsid w:val="6FBD596D"/>
    <w:rsid w:val="6FC0545D"/>
    <w:rsid w:val="6FE23626"/>
    <w:rsid w:val="700C2451"/>
    <w:rsid w:val="70383246"/>
    <w:rsid w:val="70D311C0"/>
    <w:rsid w:val="70E433CD"/>
    <w:rsid w:val="710C022E"/>
    <w:rsid w:val="715E4F2E"/>
    <w:rsid w:val="7187510C"/>
    <w:rsid w:val="71D84CE0"/>
    <w:rsid w:val="72037883"/>
    <w:rsid w:val="721970A7"/>
    <w:rsid w:val="7278201F"/>
    <w:rsid w:val="72B017B9"/>
    <w:rsid w:val="73770529"/>
    <w:rsid w:val="73A429A0"/>
    <w:rsid w:val="73B47087"/>
    <w:rsid w:val="747B7BA5"/>
    <w:rsid w:val="749D5D6D"/>
    <w:rsid w:val="74F11DAB"/>
    <w:rsid w:val="751D2A0A"/>
    <w:rsid w:val="75894543"/>
    <w:rsid w:val="76A5715B"/>
    <w:rsid w:val="76EC4D8A"/>
    <w:rsid w:val="76F123A0"/>
    <w:rsid w:val="77336515"/>
    <w:rsid w:val="779571D0"/>
    <w:rsid w:val="77D00208"/>
    <w:rsid w:val="77DA1086"/>
    <w:rsid w:val="77DC6BAC"/>
    <w:rsid w:val="780305DD"/>
    <w:rsid w:val="79442C5B"/>
    <w:rsid w:val="794669D3"/>
    <w:rsid w:val="797F1EE5"/>
    <w:rsid w:val="79BA116F"/>
    <w:rsid w:val="79BE0C60"/>
    <w:rsid w:val="7A15284A"/>
    <w:rsid w:val="7A8157E9"/>
    <w:rsid w:val="7A85177D"/>
    <w:rsid w:val="7A94551C"/>
    <w:rsid w:val="7A9814B1"/>
    <w:rsid w:val="7A9E45ED"/>
    <w:rsid w:val="7AE2272C"/>
    <w:rsid w:val="7AE5221C"/>
    <w:rsid w:val="7B5829EE"/>
    <w:rsid w:val="7BD06A28"/>
    <w:rsid w:val="7C501917"/>
    <w:rsid w:val="7C72188D"/>
    <w:rsid w:val="7D5176F5"/>
    <w:rsid w:val="7D567401"/>
    <w:rsid w:val="7D983576"/>
    <w:rsid w:val="7E2C3CBE"/>
    <w:rsid w:val="7EBE4A34"/>
    <w:rsid w:val="7EE67F99"/>
    <w:rsid w:val="7EED5B43"/>
    <w:rsid w:val="7F0F5AB9"/>
    <w:rsid w:val="7FD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1396</Words>
  <Characters>1625</Characters>
  <Lines>9</Lines>
  <Paragraphs>2</Paragraphs>
  <TotalTime>0</TotalTime>
  <ScaleCrop>false</ScaleCrop>
  <LinksUpToDate>false</LinksUpToDate>
  <CharactersWithSpaces>1625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2025-03-04T11:47:00Z</dcterms:created>
  <dc:creator>杨鸿伟 魏</dc:creator>
  <cp:lastModifiedBy>丁旭</cp:lastModifiedBy>
  <dcterms:modified xsi:type="dcterms:W3CDTF">2026-03-10T12:13:52Z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eyJoZGlkIjoiMzEwNTM5NzYwMDRjMzkwZTVkZjY2ODkwMGIxNGU0OTUiLCJ1c2VySWQiOiIxMzc3MjE2Mzk3In0=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F5577F6A94C141E2BB9EA4E701CE29CD_12</vt:lpwstr>
  </property>
</Properties>
</file>