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00144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方正小标宋简体" w:hAnsi="宋体" w:eastAsia="方正小标宋简体" w:cs="宋体"/>
          <w:b/>
          <w:color w:val="000000"/>
          <w:kern w:val="0"/>
          <w:sz w:val="56"/>
          <w:szCs w:val="44"/>
          <w:highlight w:val="none"/>
          <w:lang w:val="en-US" w:eastAsia="zh-CN"/>
        </w:rPr>
      </w:pPr>
    </w:p>
    <w:p w14:paraId="41637B0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方正小标宋简体" w:hAnsi="宋体" w:eastAsia="方正小标宋简体" w:cs="宋体"/>
          <w:b/>
          <w:color w:val="000000"/>
          <w:kern w:val="0"/>
          <w:sz w:val="56"/>
          <w:szCs w:val="44"/>
          <w:highlight w:val="none"/>
          <w:lang w:val="en-US" w:eastAsia="zh-CN"/>
        </w:rPr>
      </w:pPr>
    </w:p>
    <w:p w14:paraId="5556A97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方正小标宋简体" w:hAnsi="宋体" w:eastAsia="方正小标宋简体" w:cs="宋体"/>
          <w:b/>
          <w:color w:val="000000"/>
          <w:kern w:val="0"/>
          <w:sz w:val="56"/>
          <w:szCs w:val="44"/>
          <w:highlight w:val="none"/>
          <w:lang w:val="en-US" w:eastAsia="zh-CN"/>
        </w:rPr>
      </w:pPr>
    </w:p>
    <w:p w14:paraId="352A54F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方正小标宋简体" w:hAnsi="宋体" w:eastAsia="方正小标宋简体" w:cs="宋体"/>
          <w:b/>
          <w:color w:val="000000"/>
          <w:kern w:val="0"/>
          <w:sz w:val="56"/>
          <w:szCs w:val="44"/>
          <w:highlight w:val="none"/>
          <w:lang w:val="en-US" w:eastAsia="zh-CN"/>
        </w:rPr>
      </w:pPr>
      <w:r>
        <w:rPr>
          <w:rFonts w:hint="eastAsia" w:ascii="方正小标宋简体" w:hAnsi="宋体" w:eastAsia="方正小标宋简体" w:cs="宋体"/>
          <w:b/>
          <w:color w:val="000000"/>
          <w:kern w:val="0"/>
          <w:sz w:val="56"/>
          <w:szCs w:val="44"/>
          <w:highlight w:val="none"/>
          <w:lang w:val="en-US" w:eastAsia="zh-CN"/>
        </w:rPr>
        <w:t>2026年度中纺大厦燃气报警监测设备检验、标定服务项目竞价采购文件</w:t>
      </w:r>
    </w:p>
    <w:p w14:paraId="7760148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方正小标宋简体" w:hAnsi="宋体" w:eastAsia="方正小标宋简体" w:cs="宋体"/>
          <w:b/>
          <w:color w:val="000000"/>
          <w:kern w:val="0"/>
          <w:sz w:val="56"/>
          <w:szCs w:val="44"/>
          <w:highlight w:val="none"/>
          <w:lang w:val="en-US" w:eastAsia="zh-CN"/>
        </w:rPr>
      </w:pPr>
    </w:p>
    <w:p w14:paraId="7101019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方正小标宋简体" w:hAnsi="宋体" w:eastAsia="方正小标宋简体" w:cs="宋体"/>
          <w:b/>
          <w:color w:val="000000"/>
          <w:kern w:val="0"/>
          <w:sz w:val="56"/>
          <w:szCs w:val="44"/>
          <w:highlight w:val="none"/>
          <w:lang w:val="en-US" w:eastAsia="zh-CN"/>
        </w:rPr>
      </w:pPr>
    </w:p>
    <w:p w14:paraId="757ABC6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方正小标宋简体" w:hAnsi="宋体" w:eastAsia="方正小标宋简体" w:cs="宋体"/>
          <w:b/>
          <w:color w:val="000000"/>
          <w:kern w:val="0"/>
          <w:sz w:val="56"/>
          <w:szCs w:val="44"/>
          <w:highlight w:val="none"/>
          <w:lang w:val="en-US" w:eastAsia="zh-CN"/>
        </w:rPr>
      </w:pPr>
    </w:p>
    <w:p w14:paraId="20EE3B23">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方正小标宋简体" w:hAnsi="宋体" w:eastAsia="方正小标宋简体" w:cs="宋体"/>
          <w:b/>
          <w:color w:val="000000"/>
          <w:kern w:val="0"/>
          <w:sz w:val="56"/>
          <w:szCs w:val="44"/>
          <w:highlight w:val="none"/>
          <w:lang w:val="en-US" w:eastAsia="zh-CN"/>
        </w:rPr>
      </w:pPr>
    </w:p>
    <w:p w14:paraId="444B818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方正小标宋简体" w:hAnsi="宋体" w:eastAsia="方正小标宋简体" w:cs="宋体"/>
          <w:b/>
          <w:color w:val="000000"/>
          <w:kern w:val="0"/>
          <w:sz w:val="56"/>
          <w:szCs w:val="44"/>
          <w:highlight w:val="none"/>
          <w:lang w:val="en-US" w:eastAsia="zh-CN"/>
        </w:rPr>
      </w:pPr>
    </w:p>
    <w:p w14:paraId="52A3D90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方正小标宋简体" w:hAnsi="宋体" w:eastAsia="方正小标宋简体" w:cs="宋体"/>
          <w:b/>
          <w:color w:val="000000"/>
          <w:kern w:val="0"/>
          <w:sz w:val="56"/>
          <w:szCs w:val="44"/>
          <w:highlight w:val="none"/>
          <w:lang w:val="en-US" w:eastAsia="zh-CN"/>
        </w:rPr>
      </w:pPr>
    </w:p>
    <w:p w14:paraId="1E6A9BC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方正小标宋简体" w:hAnsi="宋体" w:eastAsia="方正小标宋简体" w:cs="宋体"/>
          <w:b/>
          <w:color w:val="000000"/>
          <w:kern w:val="0"/>
          <w:sz w:val="56"/>
          <w:szCs w:val="44"/>
          <w:highlight w:val="none"/>
          <w:lang w:val="en-US" w:eastAsia="zh-CN"/>
        </w:rPr>
      </w:pPr>
    </w:p>
    <w:p w14:paraId="2A6B0F37">
      <w:pPr>
        <w:pStyle w:val="9"/>
        <w:rPr>
          <w:rFonts w:hint="eastAsia" w:ascii="仿宋_GB2312" w:hAnsi="仿宋" w:eastAsia="仿宋_GB2312" w:cs="宋体"/>
          <w:b w:val="0"/>
          <w:bCs w:val="0"/>
          <w:spacing w:val="4"/>
          <w:kern w:val="0"/>
          <w:sz w:val="28"/>
          <w:szCs w:val="28"/>
          <w:highlight w:val="none"/>
          <w:lang w:val="en-US" w:eastAsia="zh-CN" w:bidi="ar"/>
        </w:rPr>
      </w:pPr>
      <w:r>
        <w:rPr>
          <w:rFonts w:hint="eastAsia" w:ascii="仿宋_GB2312" w:hAnsi="仿宋" w:eastAsia="仿宋_GB2312" w:cs="宋体"/>
          <w:b w:val="0"/>
          <w:bCs w:val="0"/>
          <w:spacing w:val="4"/>
          <w:kern w:val="0"/>
          <w:sz w:val="28"/>
          <w:szCs w:val="28"/>
          <w:highlight w:val="none"/>
          <w:lang w:val="en-US" w:eastAsia="zh-CN" w:bidi="ar"/>
        </w:rPr>
        <w:t>中纺物业管理有限公司</w:t>
      </w:r>
    </w:p>
    <w:p w14:paraId="44666D12">
      <w:pPr>
        <w:jc w:val="center"/>
        <w:rPr>
          <w:rFonts w:hint="default" w:ascii="仿宋_GB2312" w:hAnsi="仿宋" w:eastAsia="仿宋_GB2312" w:cs="宋体"/>
          <w:b w:val="0"/>
          <w:bCs w:val="0"/>
          <w:spacing w:val="4"/>
          <w:kern w:val="0"/>
          <w:sz w:val="28"/>
          <w:szCs w:val="28"/>
          <w:highlight w:val="none"/>
          <w:lang w:val="en-US" w:eastAsia="zh-CN" w:bidi="ar"/>
        </w:rPr>
      </w:pPr>
      <w:r>
        <w:rPr>
          <w:rFonts w:hint="eastAsia" w:ascii="仿宋_GB2312" w:hAnsi="仿宋" w:eastAsia="仿宋_GB2312" w:cs="宋体"/>
          <w:b w:val="0"/>
          <w:bCs w:val="0"/>
          <w:spacing w:val="4"/>
          <w:kern w:val="0"/>
          <w:sz w:val="28"/>
          <w:szCs w:val="28"/>
          <w:highlight w:val="none"/>
          <w:lang w:val="en-US" w:eastAsia="zh-CN" w:bidi="ar"/>
        </w:rPr>
        <w:t>2025年12月</w:t>
      </w:r>
    </w:p>
    <w:p w14:paraId="1F657F3D">
      <w:pPr>
        <w:rPr>
          <w:rFonts w:hint="eastAsia"/>
          <w:kern w:val="0"/>
          <w:sz w:val="36"/>
          <w:szCs w:val="36"/>
          <w:highlight w:val="none"/>
          <w:lang w:val="en-US" w:eastAsia="zh-CN"/>
        </w:rPr>
      </w:pPr>
    </w:p>
    <w:p w14:paraId="56FC51D3">
      <w:pPr>
        <w:rPr>
          <w:rFonts w:hint="eastAsia"/>
          <w:kern w:val="0"/>
          <w:sz w:val="36"/>
          <w:szCs w:val="36"/>
          <w:highlight w:val="none"/>
          <w:lang w:val="en-US" w:eastAsia="zh-CN"/>
        </w:rPr>
      </w:pPr>
    </w:p>
    <w:p w14:paraId="2B43915A">
      <w:pPr>
        <w:pStyle w:val="9"/>
        <w:rPr>
          <w:rFonts w:hint="eastAsia"/>
          <w:sz w:val="15"/>
          <w:szCs w:val="18"/>
          <w:highlight w:val="none"/>
          <w:lang w:val="en-US" w:eastAsia="zh-CN"/>
        </w:rPr>
      </w:pPr>
      <w:r>
        <w:rPr>
          <w:rFonts w:hint="eastAsia"/>
          <w:kern w:val="0"/>
          <w:sz w:val="36"/>
          <w:szCs w:val="36"/>
          <w:highlight w:val="none"/>
          <w:lang w:val="en-US" w:eastAsia="zh-CN"/>
        </w:rPr>
        <w:t>第一部分竞价公告</w:t>
      </w:r>
    </w:p>
    <w:p w14:paraId="0AD5B773">
      <w:pPr>
        <w:pStyle w:val="8"/>
        <w:keepNext w:val="0"/>
        <w:keepLines w:val="0"/>
        <w:widowControl/>
        <w:suppressLineNumbers w:val="0"/>
        <w:spacing w:before="0" w:beforeAutospacing="0" w:after="0" w:afterAutospacing="0"/>
        <w:ind w:left="0" w:right="0" w:firstLine="576" w:firstLineChars="200"/>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中纺物业管理有限公司拟通过竞价采购方式，遴选2026年度中纺大厦燃气报警监测设备检验、标定服务项目服务单位。兹邀请贵公司参加并提供本项目方案及报价。</w:t>
      </w:r>
    </w:p>
    <w:p w14:paraId="2244F0F8">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ascii="黑体" w:hAnsi="黑体" w:eastAsia="黑体" w:cs="宋体"/>
          <w:color w:val="333333"/>
          <w:spacing w:val="8"/>
          <w:sz w:val="28"/>
          <w:szCs w:val="28"/>
          <w:highlight w:val="none"/>
        </w:rPr>
      </w:pPr>
      <w:r>
        <w:rPr>
          <w:rFonts w:hint="eastAsia" w:ascii="黑体" w:hAnsi="黑体" w:eastAsia="黑体" w:cs="宋体"/>
          <w:color w:val="333333"/>
          <w:spacing w:val="4"/>
          <w:sz w:val="28"/>
          <w:szCs w:val="28"/>
          <w:highlight w:val="none"/>
        </w:rPr>
        <w:t>一、项目概况</w:t>
      </w:r>
    </w:p>
    <w:p w14:paraId="671D058D">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1.项目名称：2026年度中纺大厦燃气报警监测设备检验、标定服务项目；</w:t>
      </w:r>
    </w:p>
    <w:p w14:paraId="3AF75E01">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2.项目地址：北京市东城区建国门内大街19号；</w:t>
      </w:r>
    </w:p>
    <w:p w14:paraId="39DEAE50">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color w:val="auto"/>
          <w:spacing w:val="4"/>
          <w:sz w:val="28"/>
          <w:szCs w:val="28"/>
          <w:highlight w:val="none"/>
          <w:lang w:val="en-US" w:eastAsia="zh-CN"/>
        </w:rPr>
      </w:pPr>
      <w:r>
        <w:rPr>
          <w:rFonts w:hint="eastAsia" w:ascii="仿宋_GB2312" w:hAnsi="仿宋" w:eastAsia="仿宋_GB2312" w:cs="宋体"/>
          <w:color w:val="auto"/>
          <w:spacing w:val="4"/>
          <w:sz w:val="28"/>
          <w:szCs w:val="28"/>
          <w:highlight w:val="none"/>
          <w:lang w:val="en-US" w:eastAsia="zh-CN"/>
        </w:rPr>
        <w:t>3.最高限价（含税）：3万元，超出该价格的响应无效；</w:t>
      </w:r>
    </w:p>
    <w:p w14:paraId="7250B3CC">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4.采购内容：燃气报警监测设备2套（天津拓安品牌）；</w:t>
      </w:r>
    </w:p>
    <w:p w14:paraId="4FD5A4F2">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5.检测维修周期：一年（自2026.1.1日至2026.12.31日止）具体时间以合同签订时间为准。</w:t>
      </w:r>
    </w:p>
    <w:p w14:paraId="352DB11E">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ascii="黑体" w:hAnsi="黑体" w:eastAsia="黑体" w:cs="宋体"/>
          <w:color w:val="333333"/>
          <w:spacing w:val="4"/>
          <w:sz w:val="28"/>
          <w:szCs w:val="28"/>
          <w:highlight w:val="none"/>
        </w:rPr>
      </w:pPr>
      <w:r>
        <w:rPr>
          <w:rFonts w:hint="eastAsia" w:ascii="黑体" w:hAnsi="黑体" w:eastAsia="黑体" w:cs="宋体"/>
          <w:color w:val="333333"/>
          <w:spacing w:val="4"/>
          <w:sz w:val="28"/>
          <w:szCs w:val="28"/>
          <w:highlight w:val="none"/>
        </w:rPr>
        <w:t>二、供应商资格要求</w:t>
      </w:r>
    </w:p>
    <w:p w14:paraId="11BA8A5B">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1.营业执照及燃气探测器检测对应的资质；</w:t>
      </w:r>
    </w:p>
    <w:p w14:paraId="3A125495">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2.近三年无事故证明；</w:t>
      </w:r>
    </w:p>
    <w:p w14:paraId="2DAEEE69">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3.无重大违法记录声明；</w:t>
      </w:r>
    </w:p>
    <w:p w14:paraId="310D0465">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hint="default"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4.近三年无事故证明；</w:t>
      </w:r>
    </w:p>
    <w:p w14:paraId="28F7198E">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hint="default"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5.供应商需提供自2022年1月1日起承接的类似业绩（不少于3个，以合同签订时间为准），相关业绩需提供中标（选）通知复印件或合同首页和金额页复印件等证明文件。</w:t>
      </w:r>
    </w:p>
    <w:p w14:paraId="701CCD60">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6.本项目不接受联合体响应，且不接受分包或转包；</w:t>
      </w:r>
    </w:p>
    <w:p w14:paraId="778475D4">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7.法律、行政法规规定的其他条件。</w:t>
      </w:r>
    </w:p>
    <w:p w14:paraId="30707A93">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ascii="黑体" w:hAnsi="黑体" w:eastAsia="黑体" w:cs="宋体"/>
          <w:color w:val="333333"/>
          <w:spacing w:val="4"/>
          <w:sz w:val="28"/>
          <w:szCs w:val="28"/>
          <w:highlight w:val="none"/>
        </w:rPr>
      </w:pPr>
      <w:r>
        <w:rPr>
          <w:rFonts w:hint="eastAsia" w:ascii="黑体" w:hAnsi="黑体" w:eastAsia="黑体" w:cs="宋体"/>
          <w:color w:val="333333"/>
          <w:spacing w:val="4"/>
          <w:sz w:val="28"/>
          <w:szCs w:val="28"/>
          <w:highlight w:val="none"/>
        </w:rPr>
        <w:t>三、</w:t>
      </w:r>
      <w:r>
        <w:rPr>
          <w:rFonts w:hint="eastAsia" w:ascii="黑体" w:hAnsi="黑体" w:eastAsia="黑体" w:cs="宋体"/>
          <w:color w:val="333333"/>
          <w:spacing w:val="4"/>
          <w:sz w:val="28"/>
          <w:szCs w:val="28"/>
          <w:highlight w:val="none"/>
          <w:lang w:val="en-US" w:eastAsia="zh-CN"/>
        </w:rPr>
        <w:t>竞价</w:t>
      </w:r>
      <w:r>
        <w:rPr>
          <w:rFonts w:hint="eastAsia" w:ascii="黑体" w:hAnsi="黑体" w:eastAsia="黑体" w:cs="宋体"/>
          <w:color w:val="333333"/>
          <w:spacing w:val="4"/>
          <w:sz w:val="28"/>
          <w:szCs w:val="28"/>
          <w:highlight w:val="none"/>
        </w:rPr>
        <w:t>采购文件下载地址及时间</w:t>
      </w:r>
    </w:p>
    <w:p w14:paraId="44D9C096">
      <w:pPr>
        <w:keepNext w:val="0"/>
        <w:keepLines w:val="0"/>
        <w:pageBreakBefore w:val="0"/>
        <w:widowControl/>
        <w:kinsoku/>
        <w:wordWrap w:val="0"/>
        <w:overflowPunct/>
        <w:topLinePunct w:val="0"/>
        <w:autoSpaceDE/>
        <w:autoSpaceDN/>
        <w:bidi w:val="0"/>
        <w:adjustRightInd/>
        <w:snapToGrid/>
        <w:spacing w:line="500" w:lineRule="exact"/>
        <w:ind w:firstLine="576" w:firstLineChars="200"/>
        <w:textAlignment w:val="auto"/>
        <w:rPr>
          <w:rFonts w:ascii="仿宋_GB2312" w:hAnsi="仿宋" w:eastAsia="仿宋_GB2312" w:cs="宋体"/>
          <w:spacing w:val="4"/>
          <w:sz w:val="28"/>
          <w:szCs w:val="28"/>
          <w:highlight w:val="none"/>
        </w:rPr>
      </w:pPr>
      <w:r>
        <w:rPr>
          <w:rFonts w:hint="eastAsia" w:ascii="仿宋_GB2312" w:hAnsi="仿宋" w:eastAsia="仿宋_GB2312" w:cs="宋体"/>
          <w:spacing w:val="4"/>
          <w:sz w:val="28"/>
          <w:szCs w:val="28"/>
          <w:highlight w:val="none"/>
        </w:rPr>
        <w:t>1.本项目相关信息将在“中粮E采供应链采购平台（以下简称：</w:t>
      </w:r>
      <w:r>
        <w:rPr>
          <w:rFonts w:hint="eastAsia" w:ascii="仿宋_GB2312" w:hAnsi="仿宋" w:eastAsia="仿宋_GB2312" w:cs="宋体"/>
          <w:spacing w:val="4"/>
          <w:sz w:val="28"/>
          <w:szCs w:val="28"/>
          <w:highlight w:val="none"/>
          <w:lang w:eastAsia="zh-CN"/>
        </w:rPr>
        <w:t>‘</w:t>
      </w:r>
      <w:r>
        <w:rPr>
          <w:rFonts w:hint="eastAsia" w:ascii="仿宋_GB2312" w:hAnsi="仿宋" w:eastAsia="仿宋_GB2312" w:cs="宋体"/>
          <w:spacing w:val="4"/>
          <w:sz w:val="28"/>
          <w:szCs w:val="28"/>
          <w:highlight w:val="none"/>
        </w:rPr>
        <w:t>电子交易平台</w:t>
      </w:r>
      <w:r>
        <w:rPr>
          <w:rFonts w:hint="eastAsia" w:ascii="仿宋_GB2312" w:hAnsi="仿宋" w:eastAsia="仿宋_GB2312" w:cs="宋体"/>
          <w:spacing w:val="4"/>
          <w:sz w:val="28"/>
          <w:szCs w:val="28"/>
          <w:highlight w:val="none"/>
          <w:lang w:eastAsia="zh-CN"/>
        </w:rPr>
        <w:t>’</w:t>
      </w:r>
      <w:r>
        <w:rPr>
          <w:rFonts w:hint="eastAsia" w:ascii="仿宋_GB2312" w:hAnsi="仿宋" w:eastAsia="仿宋_GB2312" w:cs="宋体"/>
          <w:spacing w:val="4"/>
          <w:sz w:val="28"/>
          <w:szCs w:val="28"/>
          <w:highlight w:val="none"/>
        </w:rPr>
        <w:t>，网址：https://ecai.cofco.com/web-portal/index.html#/home）”和中国招标投标公共服务平台（www.cebpubservice.com）媒介上发布采购</w:t>
      </w:r>
      <w:r>
        <w:rPr>
          <w:rFonts w:hint="eastAsia" w:ascii="仿宋_GB2312" w:hAnsi="仿宋" w:eastAsia="仿宋_GB2312" w:cs="宋体"/>
          <w:spacing w:val="4"/>
          <w:sz w:val="28"/>
          <w:szCs w:val="28"/>
          <w:highlight w:val="none"/>
          <w:lang w:val="en-US" w:eastAsia="zh-CN"/>
        </w:rPr>
        <w:t>公告</w:t>
      </w:r>
      <w:r>
        <w:rPr>
          <w:rFonts w:hint="eastAsia" w:ascii="仿宋_GB2312" w:hAnsi="仿宋" w:eastAsia="仿宋_GB2312" w:cs="宋体"/>
          <w:spacing w:val="4"/>
          <w:sz w:val="28"/>
          <w:szCs w:val="28"/>
          <w:highlight w:val="none"/>
        </w:rPr>
        <w:t>及采购</w:t>
      </w:r>
      <w:r>
        <w:rPr>
          <w:rFonts w:hint="eastAsia" w:ascii="仿宋_GB2312" w:hAnsi="仿宋" w:eastAsia="仿宋_GB2312" w:cs="宋体"/>
          <w:spacing w:val="4"/>
          <w:sz w:val="28"/>
          <w:szCs w:val="28"/>
          <w:highlight w:val="none"/>
          <w:lang w:val="en-US" w:eastAsia="zh-CN"/>
        </w:rPr>
        <w:t>文件</w:t>
      </w:r>
      <w:r>
        <w:rPr>
          <w:rFonts w:hint="eastAsia" w:ascii="仿宋_GB2312" w:hAnsi="仿宋" w:eastAsia="仿宋_GB2312" w:cs="宋体"/>
          <w:spacing w:val="4"/>
          <w:sz w:val="28"/>
          <w:szCs w:val="28"/>
          <w:highlight w:val="none"/>
        </w:rPr>
        <w:t>，有意向者在电子交易平台注册成功后可登录下载查看。</w:t>
      </w:r>
    </w:p>
    <w:p w14:paraId="2BDEFC69">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eastAsia="zh-CN"/>
        </w:rPr>
      </w:pPr>
      <w:r>
        <w:rPr>
          <w:rFonts w:hint="eastAsia" w:ascii="仿宋_GB2312" w:hAnsi="仿宋" w:eastAsia="仿宋_GB2312" w:cs="宋体"/>
          <w:spacing w:val="4"/>
          <w:sz w:val="28"/>
          <w:szCs w:val="28"/>
          <w:highlight w:val="none"/>
        </w:rPr>
        <w:t>2.电子交易平台咨询热线：010-21362564，CA办理咨询热线：010-58515511、4009197888</w:t>
      </w:r>
      <w:r>
        <w:rPr>
          <w:rFonts w:hint="eastAsia" w:ascii="仿宋_GB2312" w:hAnsi="仿宋" w:eastAsia="仿宋_GB2312" w:cs="宋体"/>
          <w:spacing w:val="4"/>
          <w:sz w:val="28"/>
          <w:szCs w:val="28"/>
          <w:highlight w:val="none"/>
          <w:lang w:eastAsia="zh-CN"/>
        </w:rPr>
        <w:t>。</w:t>
      </w:r>
    </w:p>
    <w:p w14:paraId="33540971">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rPr>
      </w:pPr>
      <w:r>
        <w:rPr>
          <w:rFonts w:hint="eastAsia" w:ascii="仿宋_GB2312" w:hAnsi="仿宋" w:eastAsia="仿宋_GB2312" w:cs="宋体"/>
          <w:spacing w:val="4"/>
          <w:sz w:val="28"/>
          <w:szCs w:val="28"/>
          <w:highlight w:val="none"/>
        </w:rPr>
        <w:t>3</w:t>
      </w:r>
      <w:r>
        <w:rPr>
          <w:rFonts w:ascii="仿宋_GB2312" w:hAnsi="仿宋" w:eastAsia="仿宋_GB2312" w:cs="宋体"/>
          <w:spacing w:val="4"/>
          <w:sz w:val="28"/>
          <w:szCs w:val="28"/>
          <w:highlight w:val="none"/>
        </w:rPr>
        <w:t>.</w:t>
      </w:r>
      <w:r>
        <w:rPr>
          <w:rFonts w:hint="eastAsia" w:ascii="仿宋_GB2312" w:hAnsi="仿宋" w:eastAsia="仿宋_GB2312" w:cs="宋体"/>
          <w:spacing w:val="4"/>
          <w:sz w:val="28"/>
          <w:szCs w:val="28"/>
          <w:highlight w:val="none"/>
          <w:lang w:val="en-US" w:eastAsia="zh-CN"/>
        </w:rPr>
        <w:t>竞价</w:t>
      </w:r>
      <w:r>
        <w:rPr>
          <w:rFonts w:hint="eastAsia" w:ascii="仿宋_GB2312" w:hAnsi="仿宋" w:eastAsia="仿宋_GB2312" w:cs="宋体"/>
          <w:spacing w:val="4"/>
          <w:sz w:val="28"/>
          <w:szCs w:val="28"/>
          <w:highlight w:val="none"/>
        </w:rPr>
        <w:t>采购</w:t>
      </w:r>
      <w:r>
        <w:rPr>
          <w:rFonts w:hint="eastAsia" w:ascii="仿宋_GB2312" w:hAnsi="仿宋" w:eastAsia="仿宋_GB2312" w:cs="宋体"/>
          <w:spacing w:val="4"/>
          <w:sz w:val="28"/>
          <w:szCs w:val="28"/>
          <w:highlight w:val="none"/>
          <w:lang w:val="en-US" w:eastAsia="zh-CN"/>
        </w:rPr>
        <w:t>文件</w:t>
      </w:r>
      <w:r>
        <w:rPr>
          <w:rFonts w:hint="eastAsia" w:ascii="仿宋_GB2312" w:hAnsi="仿宋" w:eastAsia="仿宋_GB2312" w:cs="宋体"/>
          <w:spacing w:val="4"/>
          <w:sz w:val="28"/>
          <w:szCs w:val="28"/>
          <w:highlight w:val="none"/>
        </w:rPr>
        <w:t>下载、现场踏勘、</w:t>
      </w:r>
      <w:r>
        <w:rPr>
          <w:rFonts w:hint="eastAsia" w:ascii="仿宋_GB2312" w:hAnsi="仿宋" w:eastAsia="仿宋_GB2312" w:cs="宋体"/>
          <w:spacing w:val="4"/>
          <w:sz w:val="28"/>
          <w:szCs w:val="28"/>
          <w:highlight w:val="none"/>
          <w:lang w:val="en-US" w:eastAsia="zh-CN"/>
        </w:rPr>
        <w:t>开启响应文件</w:t>
      </w:r>
      <w:r>
        <w:rPr>
          <w:rFonts w:hint="eastAsia" w:ascii="仿宋_GB2312" w:hAnsi="仿宋" w:eastAsia="仿宋_GB2312" w:cs="宋体"/>
          <w:spacing w:val="4"/>
          <w:sz w:val="28"/>
          <w:szCs w:val="28"/>
          <w:highlight w:val="none"/>
        </w:rPr>
        <w:t>等时间，以电子交易平台发布的时间为准。</w:t>
      </w:r>
    </w:p>
    <w:p w14:paraId="521A137B">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ascii="仿宋_GB2312" w:hAnsi="仿宋" w:eastAsia="仿宋_GB2312" w:cs="宋体"/>
          <w:spacing w:val="4"/>
          <w:sz w:val="28"/>
          <w:szCs w:val="28"/>
          <w:highlight w:val="none"/>
        </w:rPr>
      </w:pPr>
      <w:r>
        <w:rPr>
          <w:rFonts w:hint="eastAsia" w:ascii="仿宋_GB2312" w:hAnsi="仿宋" w:eastAsia="仿宋_GB2312" w:cs="宋体"/>
          <w:spacing w:val="4"/>
          <w:sz w:val="28"/>
          <w:szCs w:val="28"/>
          <w:highlight w:val="none"/>
        </w:rPr>
        <w:t>4</w:t>
      </w:r>
      <w:r>
        <w:rPr>
          <w:rFonts w:ascii="仿宋_GB2312" w:hAnsi="仿宋" w:eastAsia="仿宋_GB2312" w:cs="宋体"/>
          <w:spacing w:val="4"/>
          <w:sz w:val="28"/>
          <w:szCs w:val="28"/>
          <w:highlight w:val="none"/>
        </w:rPr>
        <w:t>.</w:t>
      </w:r>
      <w:r>
        <w:rPr>
          <w:rFonts w:hint="eastAsia" w:ascii="仿宋_GB2312" w:hAnsi="仿宋" w:eastAsia="仿宋_GB2312" w:cs="宋体"/>
          <w:spacing w:val="4"/>
          <w:sz w:val="28"/>
          <w:szCs w:val="28"/>
          <w:highlight w:val="none"/>
        </w:rPr>
        <w:t>响应文件递交地点：电子交易平台。</w:t>
      </w:r>
    </w:p>
    <w:p w14:paraId="4D6A3943">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ascii="仿宋_GB2312" w:hAnsi="仿宋" w:eastAsia="仿宋_GB2312" w:cs="宋体"/>
          <w:spacing w:val="4"/>
          <w:sz w:val="28"/>
          <w:szCs w:val="28"/>
          <w:highlight w:val="none"/>
        </w:rPr>
      </w:pPr>
      <w:r>
        <w:rPr>
          <w:rFonts w:hint="eastAsia" w:ascii="仿宋_GB2312" w:hAnsi="仿宋" w:eastAsia="仿宋_GB2312" w:cs="宋体"/>
          <w:spacing w:val="4"/>
          <w:sz w:val="28"/>
          <w:szCs w:val="28"/>
          <w:highlight w:val="none"/>
        </w:rPr>
        <w:t>5.响应文件递交截止时间：以电子交易平台发布的时间为准。</w:t>
      </w:r>
    </w:p>
    <w:p w14:paraId="7F23A889">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ascii="仿宋_GB2312" w:hAnsi="仿宋" w:eastAsia="仿宋_GB2312" w:cs="宋体"/>
          <w:spacing w:val="4"/>
          <w:sz w:val="28"/>
          <w:szCs w:val="28"/>
          <w:highlight w:val="none"/>
        </w:rPr>
      </w:pPr>
      <w:r>
        <w:rPr>
          <w:rFonts w:hint="eastAsia" w:ascii="仿宋_GB2312" w:hAnsi="仿宋" w:eastAsia="仿宋_GB2312" w:cs="宋体"/>
          <w:spacing w:val="4"/>
          <w:sz w:val="28"/>
          <w:szCs w:val="28"/>
          <w:highlight w:val="none"/>
        </w:rPr>
        <w:t>6.响应方应按照电子交易平台要求进行提交。响应文件均需由响应方或经正式授权并对响应方有约束力的代表签章并加盖公章。</w:t>
      </w:r>
    </w:p>
    <w:p w14:paraId="08D8BFF1">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ascii="黑体" w:hAnsi="黑体" w:eastAsia="黑体" w:cs="宋体"/>
          <w:color w:val="333333"/>
          <w:spacing w:val="4"/>
          <w:sz w:val="28"/>
          <w:szCs w:val="28"/>
          <w:highlight w:val="none"/>
        </w:rPr>
      </w:pPr>
      <w:r>
        <w:rPr>
          <w:rFonts w:hint="eastAsia" w:ascii="黑体" w:hAnsi="黑体" w:eastAsia="黑体" w:cs="宋体"/>
          <w:color w:val="333333"/>
          <w:spacing w:val="4"/>
          <w:sz w:val="28"/>
          <w:szCs w:val="28"/>
          <w:highlight w:val="none"/>
        </w:rPr>
        <w:t>四、采购监督说明</w:t>
      </w:r>
    </w:p>
    <w:p w14:paraId="7E48305A">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rPr>
      </w:pPr>
      <w:r>
        <w:rPr>
          <w:rFonts w:hint="eastAsia" w:ascii="仿宋_GB2312" w:hAnsi="仿宋" w:eastAsia="仿宋_GB2312" w:cs="宋体"/>
          <w:spacing w:val="4"/>
          <w:sz w:val="28"/>
          <w:szCs w:val="28"/>
          <w:highlight w:val="none"/>
        </w:rPr>
        <w:t>1.信访举报电话：010-65285080（工作日9:00-17:30）。</w:t>
      </w:r>
    </w:p>
    <w:p w14:paraId="1CF69A68">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rPr>
        <w:sectPr>
          <w:headerReference r:id="rId3" w:type="default"/>
          <w:footerReference r:id="rId4" w:type="default"/>
          <w:pgSz w:w="11906" w:h="16838"/>
          <w:pgMar w:top="1440" w:right="1080" w:bottom="1440" w:left="1080" w:header="851" w:footer="992" w:gutter="0"/>
          <w:pgNumType w:fmt="decimal"/>
          <w:cols w:space="0" w:num="1"/>
          <w:rtlGutter w:val="0"/>
          <w:docGrid w:type="lines" w:linePitch="312" w:charSpace="0"/>
        </w:sectPr>
      </w:pPr>
      <w:r>
        <w:rPr>
          <w:rFonts w:hint="eastAsia" w:ascii="仿宋_GB2312" w:hAnsi="仿宋" w:eastAsia="仿宋_GB2312" w:cs="宋体"/>
          <w:spacing w:val="4"/>
          <w:sz w:val="28"/>
          <w:szCs w:val="28"/>
          <w:highlight w:val="none"/>
        </w:rPr>
        <w:t>2.举报范围：招投标活动过程中涉嫌贪污贿赂、滥用职权、玩忽职守、权力寻租、利益输送、徇私舞弊以及浪费国家资财等问题的检举控告。</w:t>
      </w:r>
    </w:p>
    <w:p w14:paraId="63CF8610">
      <w:pPr>
        <w:pStyle w:val="9"/>
        <w:jc w:val="center"/>
        <w:rPr>
          <w:rFonts w:hint="eastAsia"/>
          <w:kern w:val="0"/>
          <w:sz w:val="36"/>
          <w:szCs w:val="36"/>
          <w:highlight w:val="none"/>
          <w:lang w:val="en-US" w:eastAsia="zh-CN"/>
        </w:rPr>
      </w:pPr>
      <w:r>
        <w:rPr>
          <w:rFonts w:hint="eastAsia"/>
          <w:kern w:val="0"/>
          <w:sz w:val="36"/>
          <w:szCs w:val="36"/>
          <w:highlight w:val="none"/>
          <w:lang w:val="en-US" w:eastAsia="zh-CN"/>
        </w:rPr>
        <w:t xml:space="preserve">  第二部分供应商须知</w:t>
      </w:r>
    </w:p>
    <w:tbl>
      <w:tblPr>
        <w:tblStyle w:val="10"/>
        <w:tblW w:w="10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7"/>
        <w:gridCol w:w="1620"/>
        <w:gridCol w:w="7848"/>
      </w:tblGrid>
      <w:tr w14:paraId="10F4F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exact"/>
          <w:jc w:val="center"/>
        </w:trPr>
        <w:tc>
          <w:tcPr>
            <w:tcW w:w="887" w:type="dxa"/>
            <w:tcBorders>
              <w:top w:val="single" w:color="auto" w:sz="4" w:space="0"/>
              <w:left w:val="single" w:color="auto" w:sz="4" w:space="0"/>
              <w:bottom w:val="single" w:color="auto" w:sz="4" w:space="0"/>
              <w:right w:val="single" w:color="auto" w:sz="4" w:space="0"/>
            </w:tcBorders>
            <w:vAlign w:val="center"/>
          </w:tcPr>
          <w:p w14:paraId="6A47309E">
            <w:pPr>
              <w:spacing w:line="360" w:lineRule="exact"/>
              <w:jc w:val="center"/>
              <w:rPr>
                <w:rFonts w:hint="eastAsia"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序号</w:t>
            </w:r>
          </w:p>
        </w:tc>
        <w:tc>
          <w:tcPr>
            <w:tcW w:w="1620" w:type="dxa"/>
            <w:tcBorders>
              <w:top w:val="single" w:color="auto" w:sz="4" w:space="0"/>
              <w:left w:val="single" w:color="auto" w:sz="4" w:space="0"/>
              <w:bottom w:val="single" w:color="auto" w:sz="4" w:space="0"/>
              <w:right w:val="single" w:color="auto" w:sz="4" w:space="0"/>
            </w:tcBorders>
            <w:vAlign w:val="center"/>
          </w:tcPr>
          <w:p w14:paraId="4633CB55">
            <w:pPr>
              <w:spacing w:line="360" w:lineRule="exact"/>
              <w:jc w:val="center"/>
              <w:rPr>
                <w:rFonts w:hint="default"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条款名称</w:t>
            </w:r>
          </w:p>
        </w:tc>
        <w:tc>
          <w:tcPr>
            <w:tcW w:w="7848" w:type="dxa"/>
            <w:tcBorders>
              <w:top w:val="single" w:color="auto" w:sz="4" w:space="0"/>
              <w:left w:val="single" w:color="auto" w:sz="4" w:space="0"/>
              <w:bottom w:val="single" w:color="auto" w:sz="4" w:space="0"/>
              <w:right w:val="single" w:color="auto" w:sz="4" w:space="0"/>
            </w:tcBorders>
            <w:vAlign w:val="center"/>
          </w:tcPr>
          <w:p w14:paraId="4B2C64CB">
            <w:pPr>
              <w:spacing w:line="360" w:lineRule="exact"/>
              <w:ind w:firstLine="560" w:firstLineChars="200"/>
              <w:rPr>
                <w:rFonts w:hint="default"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编列内容</w:t>
            </w:r>
          </w:p>
        </w:tc>
      </w:tr>
      <w:tr w14:paraId="2D0B6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exact"/>
          <w:jc w:val="center"/>
        </w:trPr>
        <w:tc>
          <w:tcPr>
            <w:tcW w:w="887" w:type="dxa"/>
            <w:tcBorders>
              <w:top w:val="single" w:color="auto" w:sz="4" w:space="0"/>
              <w:left w:val="single" w:color="auto" w:sz="4" w:space="0"/>
              <w:bottom w:val="single" w:color="auto" w:sz="4" w:space="0"/>
              <w:right w:val="single" w:color="auto" w:sz="4" w:space="0"/>
            </w:tcBorders>
            <w:vAlign w:val="center"/>
          </w:tcPr>
          <w:p w14:paraId="5343A56B">
            <w:pPr>
              <w:spacing w:line="360" w:lineRule="exact"/>
              <w:jc w:val="center"/>
              <w:rPr>
                <w:rFonts w:ascii="仿宋_GB2312" w:hAnsi="微软雅黑" w:eastAsia="仿宋_GB2312"/>
                <w:sz w:val="28"/>
                <w:szCs w:val="28"/>
                <w:highlight w:val="none"/>
              </w:rPr>
            </w:pPr>
            <w:r>
              <w:rPr>
                <w:rFonts w:ascii="仿宋_GB2312" w:hAnsi="微软雅黑" w:eastAsia="仿宋_GB2312"/>
                <w:sz w:val="28"/>
                <w:szCs w:val="28"/>
                <w:highlight w:val="none"/>
              </w:rPr>
              <w:t>1</w:t>
            </w:r>
          </w:p>
        </w:tc>
        <w:tc>
          <w:tcPr>
            <w:tcW w:w="1620" w:type="dxa"/>
            <w:tcBorders>
              <w:top w:val="single" w:color="auto" w:sz="4" w:space="0"/>
              <w:left w:val="single" w:color="auto" w:sz="4" w:space="0"/>
              <w:bottom w:val="single" w:color="auto" w:sz="4" w:space="0"/>
              <w:right w:val="single" w:color="auto" w:sz="4" w:space="0"/>
            </w:tcBorders>
            <w:vAlign w:val="center"/>
          </w:tcPr>
          <w:p w14:paraId="1F4AFF2E">
            <w:pPr>
              <w:spacing w:line="360" w:lineRule="exact"/>
              <w:jc w:val="center"/>
              <w:rPr>
                <w:rFonts w:hint="eastAsia"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采购人</w:t>
            </w:r>
          </w:p>
        </w:tc>
        <w:tc>
          <w:tcPr>
            <w:tcW w:w="7848" w:type="dxa"/>
            <w:tcBorders>
              <w:top w:val="single" w:color="auto" w:sz="4" w:space="0"/>
              <w:left w:val="single" w:color="auto" w:sz="4" w:space="0"/>
              <w:bottom w:val="single" w:color="auto" w:sz="4" w:space="0"/>
              <w:right w:val="single" w:color="auto" w:sz="4" w:space="0"/>
            </w:tcBorders>
            <w:vAlign w:val="center"/>
          </w:tcPr>
          <w:p w14:paraId="1D591B9B">
            <w:pPr>
              <w:spacing w:line="360" w:lineRule="exact"/>
              <w:rPr>
                <w:rFonts w:hint="default" w:ascii="仿宋_GB2312" w:hAnsi="微软雅黑" w:eastAsia="仿宋_GB2312" w:cs="宋体"/>
                <w:sz w:val="28"/>
                <w:szCs w:val="28"/>
                <w:highlight w:val="none"/>
                <w:lang w:val="en-US" w:eastAsia="zh-CN"/>
              </w:rPr>
            </w:pPr>
            <w:r>
              <w:rPr>
                <w:rFonts w:hint="eastAsia" w:ascii="仿宋_GB2312" w:hAnsi="微软雅黑" w:eastAsia="仿宋_GB2312"/>
                <w:sz w:val="28"/>
                <w:szCs w:val="28"/>
                <w:highlight w:val="none"/>
                <w:lang w:val="en-US" w:eastAsia="zh-CN"/>
              </w:rPr>
              <w:t>中纺物业管理有限公司</w:t>
            </w:r>
          </w:p>
        </w:tc>
      </w:tr>
      <w:tr w14:paraId="63E82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887" w:type="dxa"/>
            <w:tcBorders>
              <w:top w:val="single" w:color="auto" w:sz="4" w:space="0"/>
              <w:left w:val="single" w:color="auto" w:sz="4" w:space="0"/>
              <w:bottom w:val="single" w:color="auto" w:sz="4" w:space="0"/>
              <w:right w:val="single" w:color="auto" w:sz="4" w:space="0"/>
            </w:tcBorders>
            <w:vAlign w:val="center"/>
          </w:tcPr>
          <w:p w14:paraId="0AB4E42F">
            <w:pPr>
              <w:spacing w:line="360" w:lineRule="exact"/>
              <w:jc w:val="center"/>
              <w:rPr>
                <w:rFonts w:hint="eastAsia"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2</w:t>
            </w:r>
          </w:p>
        </w:tc>
        <w:tc>
          <w:tcPr>
            <w:tcW w:w="1620" w:type="dxa"/>
            <w:tcBorders>
              <w:top w:val="single" w:color="auto" w:sz="4" w:space="0"/>
              <w:left w:val="single" w:color="auto" w:sz="4" w:space="0"/>
              <w:bottom w:val="single" w:color="auto" w:sz="4" w:space="0"/>
              <w:right w:val="single" w:color="auto" w:sz="4" w:space="0"/>
            </w:tcBorders>
            <w:vAlign w:val="center"/>
          </w:tcPr>
          <w:p w14:paraId="41D1C7BA">
            <w:pPr>
              <w:spacing w:line="360" w:lineRule="exact"/>
              <w:jc w:val="center"/>
              <w:rPr>
                <w:rFonts w:hint="eastAsia"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项目地点</w:t>
            </w:r>
          </w:p>
        </w:tc>
        <w:tc>
          <w:tcPr>
            <w:tcW w:w="7848" w:type="dxa"/>
            <w:tcBorders>
              <w:top w:val="single" w:color="auto" w:sz="4" w:space="0"/>
              <w:left w:val="single" w:color="auto" w:sz="4" w:space="0"/>
              <w:bottom w:val="single" w:color="auto" w:sz="4" w:space="0"/>
              <w:right w:val="single" w:color="auto" w:sz="4" w:space="0"/>
            </w:tcBorders>
            <w:vAlign w:val="center"/>
          </w:tcPr>
          <w:p w14:paraId="16951CB4">
            <w:pPr>
              <w:spacing w:line="360" w:lineRule="exact"/>
              <w:rPr>
                <w:rFonts w:hint="eastAsia" w:ascii="仿宋_GB2312" w:hAnsi="仿宋" w:eastAsia="仿宋_GB2312" w:cs="宋体"/>
                <w:color w:val="auto"/>
                <w:spacing w:val="4"/>
                <w:sz w:val="28"/>
                <w:szCs w:val="28"/>
                <w:highlight w:val="none"/>
                <w:lang w:val="en-US" w:eastAsia="zh-CN"/>
              </w:rPr>
            </w:pPr>
            <w:r>
              <w:rPr>
                <w:rFonts w:hint="eastAsia" w:ascii="仿宋_GB2312" w:hAnsi="微软雅黑" w:eastAsia="仿宋_GB2312"/>
                <w:sz w:val="28"/>
                <w:szCs w:val="28"/>
                <w:highlight w:val="none"/>
                <w:lang w:val="en-US" w:eastAsia="zh-CN"/>
              </w:rPr>
              <w:t>北京市东城区建国门内大街19号</w:t>
            </w:r>
          </w:p>
        </w:tc>
      </w:tr>
      <w:tr w14:paraId="507A5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9" w:hRule="exact"/>
          <w:jc w:val="center"/>
        </w:trPr>
        <w:tc>
          <w:tcPr>
            <w:tcW w:w="887" w:type="dxa"/>
            <w:tcBorders>
              <w:top w:val="single" w:color="auto" w:sz="4" w:space="0"/>
              <w:left w:val="single" w:color="auto" w:sz="4" w:space="0"/>
              <w:bottom w:val="single" w:color="auto" w:sz="4" w:space="0"/>
              <w:right w:val="single" w:color="auto" w:sz="4" w:space="0"/>
            </w:tcBorders>
            <w:vAlign w:val="center"/>
          </w:tcPr>
          <w:p w14:paraId="758F2D66">
            <w:pPr>
              <w:spacing w:line="360" w:lineRule="exact"/>
              <w:jc w:val="center"/>
              <w:rPr>
                <w:rFonts w:hint="eastAsia"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3</w:t>
            </w:r>
          </w:p>
        </w:tc>
        <w:tc>
          <w:tcPr>
            <w:tcW w:w="1620" w:type="dxa"/>
            <w:tcBorders>
              <w:top w:val="single" w:color="auto" w:sz="4" w:space="0"/>
              <w:left w:val="single" w:color="auto" w:sz="4" w:space="0"/>
              <w:bottom w:val="single" w:color="auto" w:sz="4" w:space="0"/>
              <w:right w:val="single" w:color="auto" w:sz="4" w:space="0"/>
            </w:tcBorders>
            <w:vAlign w:val="center"/>
          </w:tcPr>
          <w:p w14:paraId="0FC5DCB8">
            <w:pPr>
              <w:spacing w:line="360" w:lineRule="exact"/>
              <w:jc w:val="center"/>
              <w:rPr>
                <w:rFonts w:hint="default"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服务范围</w:t>
            </w:r>
          </w:p>
        </w:tc>
        <w:tc>
          <w:tcPr>
            <w:tcW w:w="7848" w:type="dxa"/>
            <w:tcBorders>
              <w:top w:val="single" w:color="auto" w:sz="4" w:space="0"/>
              <w:left w:val="single" w:color="auto" w:sz="4" w:space="0"/>
              <w:bottom w:val="single" w:color="auto" w:sz="4" w:space="0"/>
              <w:right w:val="single" w:color="auto" w:sz="4" w:space="0"/>
            </w:tcBorders>
            <w:vAlign w:val="center"/>
          </w:tcPr>
          <w:p w14:paraId="474365FF">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详见：第三章服务项目需求</w:t>
            </w:r>
          </w:p>
        </w:tc>
      </w:tr>
      <w:tr w14:paraId="0DEF0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9" w:hRule="exact"/>
          <w:jc w:val="center"/>
        </w:trPr>
        <w:tc>
          <w:tcPr>
            <w:tcW w:w="887" w:type="dxa"/>
            <w:tcBorders>
              <w:top w:val="single" w:color="auto" w:sz="4" w:space="0"/>
              <w:left w:val="single" w:color="auto" w:sz="4" w:space="0"/>
              <w:bottom w:val="single" w:color="auto" w:sz="4" w:space="0"/>
              <w:right w:val="single" w:color="auto" w:sz="4" w:space="0"/>
            </w:tcBorders>
            <w:vAlign w:val="center"/>
          </w:tcPr>
          <w:p w14:paraId="59611F34">
            <w:pPr>
              <w:spacing w:line="360" w:lineRule="exact"/>
              <w:jc w:val="center"/>
              <w:rPr>
                <w:rFonts w:hint="eastAsia" w:ascii="仿宋_GB2312" w:hAnsi="微软雅黑" w:eastAsia="仿宋_GB2312"/>
                <w:sz w:val="28"/>
                <w:szCs w:val="28"/>
                <w:highlight w:val="none"/>
                <w:lang w:eastAsia="zh-CN"/>
              </w:rPr>
            </w:pPr>
            <w:r>
              <w:rPr>
                <w:rFonts w:hint="eastAsia" w:ascii="仿宋_GB2312" w:hAnsi="微软雅黑" w:eastAsia="仿宋_GB2312"/>
                <w:sz w:val="28"/>
                <w:szCs w:val="28"/>
                <w:highlight w:val="none"/>
                <w:lang w:val="en-US" w:eastAsia="zh-CN"/>
              </w:rPr>
              <w:t>4</w:t>
            </w:r>
          </w:p>
        </w:tc>
        <w:tc>
          <w:tcPr>
            <w:tcW w:w="1620" w:type="dxa"/>
            <w:tcBorders>
              <w:top w:val="single" w:color="auto" w:sz="4" w:space="0"/>
              <w:left w:val="single" w:color="auto" w:sz="4" w:space="0"/>
              <w:bottom w:val="single" w:color="auto" w:sz="4" w:space="0"/>
              <w:right w:val="single" w:color="auto" w:sz="4" w:space="0"/>
            </w:tcBorders>
            <w:vAlign w:val="center"/>
          </w:tcPr>
          <w:p w14:paraId="185DAB2C">
            <w:pPr>
              <w:spacing w:line="360" w:lineRule="exact"/>
              <w:jc w:val="center"/>
              <w:rPr>
                <w:rFonts w:hint="eastAsia" w:ascii="仿宋_GB2312" w:hAnsi="微软雅黑" w:eastAsia="仿宋_GB2312"/>
                <w:sz w:val="28"/>
                <w:szCs w:val="28"/>
                <w:highlight w:val="none"/>
              </w:rPr>
            </w:pPr>
            <w:r>
              <w:rPr>
                <w:rFonts w:hint="eastAsia" w:ascii="仿宋_GB2312" w:hAnsi="微软雅黑" w:eastAsia="仿宋_GB2312"/>
                <w:sz w:val="28"/>
                <w:szCs w:val="28"/>
                <w:highlight w:val="none"/>
              </w:rPr>
              <w:t>响应文件</w:t>
            </w:r>
          </w:p>
          <w:p w14:paraId="1D15C979">
            <w:pPr>
              <w:spacing w:line="360" w:lineRule="exact"/>
              <w:jc w:val="center"/>
              <w:rPr>
                <w:rFonts w:ascii="仿宋_GB2312" w:hAnsi="微软雅黑" w:eastAsia="仿宋_GB2312"/>
                <w:sz w:val="28"/>
                <w:szCs w:val="28"/>
                <w:highlight w:val="none"/>
              </w:rPr>
            </w:pPr>
            <w:r>
              <w:rPr>
                <w:rFonts w:hint="eastAsia" w:ascii="仿宋_GB2312" w:hAnsi="微软雅黑" w:eastAsia="仿宋_GB2312"/>
                <w:sz w:val="28"/>
                <w:szCs w:val="28"/>
                <w:highlight w:val="none"/>
              </w:rPr>
              <w:t>递交</w:t>
            </w:r>
          </w:p>
        </w:tc>
        <w:tc>
          <w:tcPr>
            <w:tcW w:w="7848" w:type="dxa"/>
            <w:tcBorders>
              <w:top w:val="single" w:color="auto" w:sz="4" w:space="0"/>
              <w:left w:val="single" w:color="auto" w:sz="4" w:space="0"/>
              <w:bottom w:val="single" w:color="auto" w:sz="4" w:space="0"/>
              <w:right w:val="single" w:color="auto" w:sz="4" w:space="0"/>
            </w:tcBorders>
            <w:vAlign w:val="center"/>
          </w:tcPr>
          <w:p w14:paraId="24F2284B">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仿宋_GB2312" w:hAnsi="微软雅黑" w:eastAsia="仿宋_GB2312" w:cs="宋体"/>
                <w:sz w:val="28"/>
                <w:szCs w:val="28"/>
                <w:highlight w:val="none"/>
                <w:lang w:val="en-US" w:eastAsia="zh-CN"/>
              </w:rPr>
            </w:pPr>
            <w:r>
              <w:rPr>
                <w:rFonts w:hint="eastAsia" w:ascii="仿宋_GB2312" w:hAnsi="微软雅黑" w:eastAsia="仿宋_GB2312" w:cs="宋体"/>
                <w:kern w:val="2"/>
                <w:sz w:val="28"/>
                <w:szCs w:val="28"/>
                <w:highlight w:val="none"/>
                <w:lang w:val="en-US" w:eastAsia="zh-CN" w:bidi="ar-SA"/>
              </w:rPr>
              <w:t>1.</w:t>
            </w:r>
            <w:r>
              <w:rPr>
                <w:rFonts w:hint="eastAsia" w:ascii="仿宋_GB2312" w:hAnsi="微软雅黑" w:eastAsia="仿宋_GB2312" w:cs="宋体"/>
                <w:sz w:val="28"/>
                <w:szCs w:val="28"/>
                <w:highlight w:val="none"/>
                <w:lang w:val="en-US" w:eastAsia="zh-CN"/>
              </w:rPr>
              <w:t>本项目采用“报名需审核”方式，所有响应供应商在报名时需将响应文件</w:t>
            </w:r>
            <w:r>
              <w:rPr>
                <w:rFonts w:hint="eastAsia" w:ascii="仿宋_GB2312" w:hAnsi="微软雅黑" w:eastAsia="仿宋_GB2312" w:cs="宋体"/>
                <w:b/>
                <w:bCs/>
                <w:sz w:val="28"/>
                <w:szCs w:val="28"/>
                <w:highlight w:val="none"/>
                <w:lang w:val="en-US" w:eastAsia="zh-CN"/>
              </w:rPr>
              <w:t>（详见第五部分格式顺序）</w:t>
            </w:r>
            <w:r>
              <w:rPr>
                <w:rFonts w:hint="eastAsia" w:ascii="仿宋_GB2312" w:hAnsi="微软雅黑" w:eastAsia="仿宋_GB2312" w:cs="宋体"/>
                <w:sz w:val="28"/>
                <w:szCs w:val="28"/>
                <w:highlight w:val="none"/>
                <w:lang w:val="en-US" w:eastAsia="zh-CN"/>
              </w:rPr>
              <w:t>上传报名附件，未上传的审核将不予通过。</w:t>
            </w:r>
          </w:p>
          <w:p w14:paraId="2E449B69">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Times New Roman Regular" w:hAnsi="Times New Roman Regular" w:eastAsia="仿宋_GB2312" w:cs="Times New Roman Regular"/>
                <w:color w:val="000000"/>
                <w:sz w:val="28"/>
                <w:szCs w:val="28"/>
                <w:highlight w:val="none"/>
                <w:lang w:eastAsia="zh-CN" w:bidi="ar"/>
              </w:rPr>
            </w:pPr>
            <w:r>
              <w:rPr>
                <w:rFonts w:hint="eastAsia" w:ascii="仿宋_GB2312" w:hAnsi="微软雅黑" w:eastAsia="仿宋_GB2312" w:cs="宋体"/>
                <w:kern w:val="2"/>
                <w:sz w:val="28"/>
                <w:szCs w:val="28"/>
                <w:highlight w:val="none"/>
                <w:lang w:val="en-US" w:eastAsia="zh-CN" w:bidi="ar-SA"/>
              </w:rPr>
              <w:t>2.响应文件递交地点：</w:t>
            </w:r>
            <w:r>
              <w:rPr>
                <w:rFonts w:hint="default" w:ascii="Times New Roman Regular" w:hAnsi="Times New Roman Regular" w:eastAsia="仿宋_GB2312" w:cs="Times New Roman Regular"/>
                <w:color w:val="000000"/>
                <w:sz w:val="28"/>
                <w:szCs w:val="28"/>
                <w:highlight w:val="none"/>
                <w:lang w:bidi="ar"/>
              </w:rPr>
              <w:t>中粮E采</w:t>
            </w:r>
            <w:r>
              <w:rPr>
                <w:rFonts w:hint="default" w:ascii="Times New Roman Regular" w:hAnsi="Times New Roman Regular" w:eastAsia="仿宋_GB2312" w:cs="Times New Roman Regular"/>
                <w:color w:val="000000"/>
                <w:sz w:val="28"/>
                <w:szCs w:val="28"/>
                <w:highlight w:val="none"/>
                <w:lang w:val="en-US" w:eastAsia="zh-CN" w:bidi="ar"/>
              </w:rPr>
              <w:t>供应链采购</w:t>
            </w:r>
            <w:r>
              <w:rPr>
                <w:rFonts w:hint="default" w:ascii="Times New Roman Regular" w:hAnsi="Times New Roman Regular" w:eastAsia="仿宋_GB2312" w:cs="Times New Roman Regular"/>
                <w:color w:val="000000"/>
                <w:sz w:val="28"/>
                <w:szCs w:val="28"/>
                <w:highlight w:val="none"/>
                <w:lang w:bidi="ar"/>
              </w:rPr>
              <w:t>平台</w:t>
            </w:r>
            <w:r>
              <w:rPr>
                <w:rFonts w:hint="eastAsia" w:ascii="Times New Roman Regular" w:hAnsi="Times New Roman Regular" w:eastAsia="仿宋_GB2312" w:cs="Times New Roman Regular"/>
                <w:color w:val="000000"/>
                <w:sz w:val="28"/>
                <w:szCs w:val="28"/>
                <w:highlight w:val="none"/>
                <w:lang w:eastAsia="zh-CN" w:bidi="ar"/>
              </w:rPr>
              <w:t>（</w:t>
            </w:r>
            <w:r>
              <w:rPr>
                <w:rFonts w:hint="eastAsia" w:ascii="Times New Roman Regular" w:hAnsi="Times New Roman Regular" w:eastAsia="仿宋_GB2312" w:cs="Times New Roman Regular"/>
                <w:color w:val="000000"/>
                <w:sz w:val="28"/>
                <w:szCs w:val="28"/>
                <w:highlight w:val="none"/>
                <w:lang w:val="en-US" w:eastAsia="zh-CN" w:bidi="ar"/>
              </w:rPr>
              <w:t>简称“E采平台”</w:t>
            </w:r>
            <w:r>
              <w:rPr>
                <w:rFonts w:hint="eastAsia" w:ascii="Times New Roman Regular" w:hAnsi="Times New Roman Regular" w:eastAsia="仿宋_GB2312" w:cs="Times New Roman Regular"/>
                <w:color w:val="000000"/>
                <w:sz w:val="28"/>
                <w:szCs w:val="28"/>
                <w:highlight w:val="none"/>
                <w:lang w:eastAsia="zh-CN" w:bidi="ar"/>
              </w:rPr>
              <w:t>）。</w:t>
            </w:r>
          </w:p>
          <w:p w14:paraId="250CE44B">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ascii="Times New Roman Regular" w:hAnsi="Times New Roman Regular" w:eastAsia="仿宋_GB2312" w:cs="Times New Roman Regular"/>
                <w:color w:val="000000"/>
                <w:sz w:val="28"/>
                <w:szCs w:val="28"/>
                <w:highlight w:val="none"/>
                <w:lang w:val="en-US" w:eastAsia="zh-CN" w:bidi="ar"/>
              </w:rPr>
            </w:pPr>
            <w:r>
              <w:rPr>
                <w:rFonts w:hint="eastAsia" w:ascii="Times New Roman Regular" w:hAnsi="Times New Roman Regular" w:eastAsia="仿宋_GB2312" w:cs="Times New Roman Regular"/>
                <w:color w:val="000000"/>
                <w:sz w:val="28"/>
                <w:szCs w:val="28"/>
                <w:highlight w:val="none"/>
                <w:lang w:val="en-US" w:eastAsia="zh-CN" w:bidi="ar"/>
              </w:rPr>
              <w:t>3.响应文件递交截止时间以电子交易平台通知时间为准。</w:t>
            </w:r>
          </w:p>
        </w:tc>
      </w:tr>
      <w:tr w14:paraId="2CAB6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6" w:hRule="exact"/>
          <w:jc w:val="center"/>
        </w:trPr>
        <w:tc>
          <w:tcPr>
            <w:tcW w:w="887" w:type="dxa"/>
            <w:tcBorders>
              <w:top w:val="single" w:color="auto" w:sz="4" w:space="0"/>
              <w:left w:val="single" w:color="auto" w:sz="4" w:space="0"/>
              <w:bottom w:val="single" w:color="auto" w:sz="4" w:space="0"/>
              <w:right w:val="single" w:color="auto" w:sz="4" w:space="0"/>
            </w:tcBorders>
            <w:vAlign w:val="center"/>
          </w:tcPr>
          <w:p w14:paraId="68B509EC">
            <w:pPr>
              <w:spacing w:line="360" w:lineRule="exact"/>
              <w:jc w:val="center"/>
              <w:rPr>
                <w:rFonts w:hint="default"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5</w:t>
            </w:r>
          </w:p>
        </w:tc>
        <w:tc>
          <w:tcPr>
            <w:tcW w:w="1620" w:type="dxa"/>
            <w:tcBorders>
              <w:top w:val="single" w:color="auto" w:sz="4" w:space="0"/>
              <w:left w:val="single" w:color="auto" w:sz="4" w:space="0"/>
              <w:bottom w:val="single" w:color="auto" w:sz="4" w:space="0"/>
              <w:right w:val="single" w:color="auto" w:sz="4" w:space="0"/>
            </w:tcBorders>
            <w:vAlign w:val="center"/>
          </w:tcPr>
          <w:p w14:paraId="4FC1E346">
            <w:pPr>
              <w:spacing w:line="360" w:lineRule="exact"/>
              <w:jc w:val="center"/>
              <w:rPr>
                <w:rFonts w:hint="default"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报价要求</w:t>
            </w:r>
          </w:p>
        </w:tc>
        <w:tc>
          <w:tcPr>
            <w:tcW w:w="7848" w:type="dxa"/>
            <w:tcBorders>
              <w:top w:val="single" w:color="auto" w:sz="4" w:space="0"/>
              <w:left w:val="single" w:color="auto" w:sz="4" w:space="0"/>
              <w:bottom w:val="single" w:color="auto" w:sz="4" w:space="0"/>
              <w:right w:val="single" w:color="auto" w:sz="4" w:space="0"/>
            </w:tcBorders>
            <w:vAlign w:val="center"/>
          </w:tcPr>
          <w:p w14:paraId="39D0EC6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微软雅黑" w:eastAsia="仿宋_GB2312" w:cs="宋体"/>
                <w:sz w:val="28"/>
                <w:szCs w:val="28"/>
                <w:highlight w:val="none"/>
                <w:lang w:val="en-US" w:eastAsia="zh-CN"/>
              </w:rPr>
            </w:pPr>
            <w:r>
              <w:rPr>
                <w:rFonts w:hint="eastAsia" w:ascii="仿宋_GB2312" w:hAnsi="微软雅黑" w:eastAsia="仿宋_GB2312" w:cs="宋体"/>
                <w:sz w:val="28"/>
                <w:szCs w:val="28"/>
                <w:highlight w:val="none"/>
                <w:lang w:val="en-US" w:eastAsia="zh-CN"/>
              </w:rPr>
              <w:t>1.报价应为包含国家规定的增值税税金在内的含税价格；</w:t>
            </w:r>
          </w:p>
          <w:p w14:paraId="573F79C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微软雅黑" w:eastAsia="仿宋_GB2312" w:cs="宋体"/>
                <w:sz w:val="28"/>
                <w:szCs w:val="28"/>
                <w:highlight w:val="none"/>
                <w:lang w:val="en-US" w:eastAsia="zh-CN"/>
              </w:rPr>
            </w:pPr>
            <w:r>
              <w:rPr>
                <w:rFonts w:hint="eastAsia" w:ascii="仿宋_GB2312" w:hAnsi="微软雅黑" w:eastAsia="仿宋_GB2312" w:cs="宋体"/>
                <w:sz w:val="28"/>
                <w:szCs w:val="28"/>
                <w:highlight w:val="none"/>
                <w:lang w:val="en-US" w:eastAsia="zh-CN"/>
              </w:rPr>
              <w:t>2.供应商应充分了解该服务项目的总体情况以及影响报价的其他因素。</w:t>
            </w:r>
          </w:p>
          <w:p w14:paraId="29A00DE7">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微软雅黑" w:eastAsia="仿宋_GB2312" w:cs="宋体"/>
                <w:sz w:val="28"/>
                <w:szCs w:val="28"/>
                <w:highlight w:val="none"/>
                <w:lang w:val="en-US" w:eastAsia="zh-CN"/>
              </w:rPr>
            </w:pPr>
          </w:p>
        </w:tc>
      </w:tr>
      <w:tr w14:paraId="2A0FE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0" w:hRule="exact"/>
          <w:jc w:val="center"/>
        </w:trPr>
        <w:tc>
          <w:tcPr>
            <w:tcW w:w="887" w:type="dxa"/>
            <w:tcBorders>
              <w:top w:val="single" w:color="auto" w:sz="4" w:space="0"/>
              <w:left w:val="single" w:color="auto" w:sz="4" w:space="0"/>
              <w:bottom w:val="single" w:color="auto" w:sz="4" w:space="0"/>
              <w:right w:val="single" w:color="auto" w:sz="4" w:space="0"/>
            </w:tcBorders>
            <w:shd w:val="clear" w:color="auto" w:fill="auto"/>
            <w:vAlign w:val="center"/>
          </w:tcPr>
          <w:p w14:paraId="4771355D">
            <w:pPr>
              <w:spacing w:line="360" w:lineRule="exact"/>
              <w:jc w:val="center"/>
              <w:rPr>
                <w:rFonts w:hint="eastAsia" w:ascii="仿宋_GB2312" w:hAnsi="微软雅黑" w:eastAsia="仿宋_GB2312" w:cstheme="minorBidi"/>
                <w:kern w:val="2"/>
                <w:sz w:val="28"/>
                <w:szCs w:val="28"/>
                <w:highlight w:val="none"/>
                <w:lang w:val="en-US" w:eastAsia="zh-CN" w:bidi="ar-SA"/>
              </w:rPr>
            </w:pPr>
            <w:r>
              <w:rPr>
                <w:rFonts w:hint="eastAsia" w:ascii="仿宋_GB2312" w:hAnsi="微软雅黑" w:eastAsia="仿宋_GB2312"/>
                <w:sz w:val="28"/>
                <w:szCs w:val="28"/>
                <w:highlight w:val="none"/>
                <w:lang w:val="en-US" w:eastAsia="zh-CN"/>
              </w:rPr>
              <w:t>6</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5FAA7CD7">
            <w:pPr>
              <w:spacing w:line="360" w:lineRule="exact"/>
              <w:jc w:val="center"/>
              <w:rPr>
                <w:rFonts w:hint="eastAsia" w:ascii="仿宋_GB2312" w:hAnsi="微软雅黑" w:eastAsia="仿宋_GB2312" w:cstheme="minorBidi"/>
                <w:kern w:val="2"/>
                <w:sz w:val="28"/>
                <w:szCs w:val="28"/>
                <w:highlight w:val="none"/>
                <w:lang w:val="en-US" w:eastAsia="zh-CN" w:bidi="ar-SA"/>
              </w:rPr>
            </w:pPr>
            <w:r>
              <w:rPr>
                <w:rFonts w:hint="eastAsia" w:ascii="仿宋_GB2312" w:hAnsi="微软雅黑" w:eastAsia="仿宋_GB2312" w:cs="宋体"/>
                <w:sz w:val="28"/>
                <w:szCs w:val="28"/>
                <w:highlight w:val="none"/>
                <w:lang w:val="en-US" w:eastAsia="zh-CN"/>
              </w:rPr>
              <w:t>竞价规则</w:t>
            </w:r>
          </w:p>
        </w:tc>
        <w:tc>
          <w:tcPr>
            <w:tcW w:w="7848" w:type="dxa"/>
            <w:tcBorders>
              <w:top w:val="single" w:color="auto" w:sz="4" w:space="0"/>
              <w:left w:val="single" w:color="auto" w:sz="4" w:space="0"/>
              <w:bottom w:val="single" w:color="auto" w:sz="4" w:space="0"/>
              <w:right w:val="single" w:color="auto" w:sz="4" w:space="0"/>
            </w:tcBorders>
            <w:shd w:val="clear" w:color="auto" w:fill="auto"/>
            <w:vAlign w:val="center"/>
          </w:tcPr>
          <w:p w14:paraId="21E6074D">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微软雅黑" w:eastAsia="仿宋_GB2312" w:cs="宋体"/>
                <w:kern w:val="2"/>
                <w:sz w:val="28"/>
                <w:szCs w:val="28"/>
                <w:highlight w:val="none"/>
                <w:lang w:val="en-US" w:eastAsia="zh-CN" w:bidi="ar-SA"/>
              </w:rPr>
            </w:pPr>
            <w:r>
              <w:rPr>
                <w:rFonts w:hint="eastAsia" w:ascii="仿宋_GB2312" w:hAnsi="微软雅黑" w:eastAsia="仿宋_GB2312" w:cs="宋体"/>
                <w:sz w:val="28"/>
                <w:szCs w:val="28"/>
                <w:highlight w:val="none"/>
              </w:rPr>
              <w:t>按照供应商所报价格（</w:t>
            </w:r>
            <w:r>
              <w:rPr>
                <w:rFonts w:hint="eastAsia" w:ascii="仿宋_GB2312" w:hAnsi="微软雅黑" w:eastAsia="仿宋_GB2312" w:cs="宋体"/>
                <w:sz w:val="28"/>
                <w:szCs w:val="28"/>
                <w:highlight w:val="none"/>
                <w:lang w:val="en-US" w:eastAsia="zh-CN"/>
              </w:rPr>
              <w:t>含税</w:t>
            </w:r>
            <w:r>
              <w:rPr>
                <w:rFonts w:hint="eastAsia" w:ascii="仿宋_GB2312" w:hAnsi="微软雅黑" w:eastAsia="仿宋_GB2312" w:cs="宋体"/>
                <w:sz w:val="28"/>
                <w:szCs w:val="28"/>
                <w:highlight w:val="none"/>
              </w:rPr>
              <w:t>）由低至高</w:t>
            </w:r>
            <w:r>
              <w:rPr>
                <w:rFonts w:hint="eastAsia" w:ascii="仿宋_GB2312" w:hAnsi="微软雅黑" w:eastAsia="仿宋_GB2312" w:cs="宋体"/>
                <w:sz w:val="28"/>
                <w:szCs w:val="28"/>
                <w:highlight w:val="none"/>
                <w:lang w:val="en-US" w:eastAsia="zh-CN"/>
              </w:rPr>
              <w:t>依次</w:t>
            </w:r>
            <w:r>
              <w:rPr>
                <w:rFonts w:hint="eastAsia" w:ascii="仿宋_GB2312" w:hAnsi="微软雅黑" w:eastAsia="仿宋_GB2312" w:cs="宋体"/>
                <w:sz w:val="28"/>
                <w:szCs w:val="28"/>
                <w:highlight w:val="none"/>
              </w:rPr>
              <w:t>进行排序，</w:t>
            </w:r>
            <w:r>
              <w:rPr>
                <w:rFonts w:hint="eastAsia" w:ascii="仿宋_GB2312" w:hAnsi="微软雅黑" w:eastAsia="仿宋_GB2312" w:cs="宋体"/>
                <w:sz w:val="28"/>
                <w:szCs w:val="28"/>
                <w:highlight w:val="none"/>
                <w:lang w:val="en-US" w:eastAsia="zh-CN"/>
              </w:rPr>
              <w:t>排名第一的供应商为本项目中选供应商</w:t>
            </w:r>
            <w:r>
              <w:rPr>
                <w:rFonts w:hint="eastAsia" w:ascii="仿宋_GB2312" w:hAnsi="微软雅黑" w:eastAsia="仿宋_GB2312" w:cs="宋体"/>
                <w:sz w:val="28"/>
                <w:szCs w:val="28"/>
                <w:highlight w:val="none"/>
              </w:rPr>
              <w:t>。</w:t>
            </w:r>
            <w:r>
              <w:rPr>
                <w:rFonts w:hint="default" w:ascii="仿宋_GB2312" w:hAnsi="微软雅黑" w:eastAsia="仿宋_GB2312" w:cs="宋体"/>
                <w:sz w:val="28"/>
                <w:szCs w:val="28"/>
                <w:highlight w:val="none"/>
              </w:rPr>
              <w:t>对</w:t>
            </w:r>
            <w:r>
              <w:rPr>
                <w:rFonts w:hint="eastAsia" w:ascii="仿宋_GB2312" w:hAnsi="微软雅黑" w:eastAsia="仿宋_GB2312" w:cs="宋体"/>
                <w:sz w:val="28"/>
                <w:szCs w:val="28"/>
                <w:highlight w:val="none"/>
                <w:lang w:val="en-US" w:eastAsia="zh-CN"/>
              </w:rPr>
              <w:t>中选及未中选单位</w:t>
            </w:r>
            <w:r>
              <w:rPr>
                <w:rFonts w:hint="default" w:ascii="仿宋_GB2312" w:hAnsi="微软雅黑" w:eastAsia="仿宋_GB2312" w:cs="宋体"/>
                <w:sz w:val="28"/>
                <w:szCs w:val="28"/>
                <w:highlight w:val="none"/>
              </w:rPr>
              <w:t>将以</w:t>
            </w:r>
            <w:r>
              <w:rPr>
                <w:rFonts w:hint="default" w:ascii="仿宋_GB2312" w:hAnsi="微软雅黑" w:eastAsia="仿宋_GB2312" w:cs="宋体"/>
                <w:sz w:val="28"/>
                <w:szCs w:val="28"/>
                <w:highlight w:val="none"/>
                <w:lang w:val="en-US" w:eastAsia="zh-CN"/>
              </w:rPr>
              <w:t>成交结果通知书</w:t>
            </w:r>
            <w:r>
              <w:rPr>
                <w:rFonts w:hint="default" w:ascii="仿宋_GB2312" w:hAnsi="微软雅黑" w:eastAsia="仿宋_GB2312" w:cs="宋体"/>
                <w:sz w:val="28"/>
                <w:szCs w:val="28"/>
                <w:highlight w:val="none"/>
              </w:rPr>
              <w:t>的方式在中粮E采供应链采购平台发布，请</w:t>
            </w:r>
            <w:r>
              <w:rPr>
                <w:rFonts w:hint="default" w:ascii="仿宋_GB2312" w:hAnsi="微软雅黑" w:eastAsia="仿宋_GB2312" w:cs="宋体"/>
                <w:sz w:val="28"/>
                <w:szCs w:val="28"/>
                <w:highlight w:val="none"/>
                <w:lang w:val="en-US" w:eastAsia="zh-CN"/>
              </w:rPr>
              <w:t>参与项目的</w:t>
            </w:r>
            <w:r>
              <w:rPr>
                <w:rFonts w:hint="eastAsia" w:ascii="仿宋_GB2312" w:hAnsi="微软雅黑" w:eastAsia="仿宋_GB2312" w:cs="宋体"/>
                <w:sz w:val="28"/>
                <w:szCs w:val="28"/>
                <w:highlight w:val="none"/>
                <w:lang w:val="en-US" w:eastAsia="zh-CN"/>
              </w:rPr>
              <w:t>所有</w:t>
            </w:r>
            <w:r>
              <w:rPr>
                <w:rFonts w:hint="default" w:ascii="仿宋_GB2312" w:hAnsi="微软雅黑" w:eastAsia="仿宋_GB2312" w:cs="宋体"/>
                <w:sz w:val="28"/>
                <w:szCs w:val="28"/>
                <w:highlight w:val="none"/>
                <w:lang w:val="en-US" w:eastAsia="zh-CN"/>
              </w:rPr>
              <w:t>响应</w:t>
            </w:r>
            <w:r>
              <w:rPr>
                <w:rFonts w:hint="default" w:ascii="仿宋_GB2312" w:hAnsi="微软雅黑" w:eastAsia="仿宋_GB2312" w:cs="宋体"/>
                <w:sz w:val="28"/>
                <w:szCs w:val="28"/>
                <w:highlight w:val="none"/>
              </w:rPr>
              <w:t>单位随时关注</w:t>
            </w:r>
            <w:r>
              <w:rPr>
                <w:rFonts w:hint="default" w:ascii="仿宋_GB2312" w:hAnsi="微软雅黑" w:eastAsia="仿宋_GB2312" w:cs="宋体"/>
                <w:sz w:val="28"/>
                <w:szCs w:val="28"/>
                <w:highlight w:val="none"/>
                <w:lang w:val="en-US" w:eastAsia="zh-CN"/>
              </w:rPr>
              <w:t>平台</w:t>
            </w:r>
            <w:r>
              <w:rPr>
                <w:rFonts w:hint="default" w:ascii="仿宋_GB2312" w:hAnsi="微软雅黑" w:eastAsia="仿宋_GB2312" w:cs="宋体"/>
                <w:sz w:val="28"/>
                <w:szCs w:val="28"/>
                <w:highlight w:val="none"/>
              </w:rPr>
              <w:t>发布的</w:t>
            </w:r>
            <w:r>
              <w:rPr>
                <w:rFonts w:hint="default" w:ascii="仿宋_GB2312" w:hAnsi="微软雅黑" w:eastAsia="仿宋_GB2312" w:cs="宋体"/>
                <w:sz w:val="28"/>
                <w:szCs w:val="28"/>
                <w:highlight w:val="none"/>
                <w:lang w:val="en-US" w:eastAsia="zh-CN"/>
              </w:rPr>
              <w:t>结果通知</w:t>
            </w:r>
            <w:r>
              <w:rPr>
                <w:rFonts w:hint="default" w:ascii="仿宋_GB2312" w:hAnsi="微软雅黑" w:eastAsia="仿宋_GB2312" w:cs="宋体"/>
                <w:sz w:val="28"/>
                <w:szCs w:val="28"/>
                <w:highlight w:val="none"/>
              </w:rPr>
              <w:t>。</w:t>
            </w:r>
          </w:p>
        </w:tc>
      </w:tr>
      <w:tr w14:paraId="0D548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exact"/>
          <w:jc w:val="center"/>
        </w:trPr>
        <w:tc>
          <w:tcPr>
            <w:tcW w:w="887" w:type="dxa"/>
            <w:tcBorders>
              <w:top w:val="single" w:color="auto" w:sz="4" w:space="0"/>
              <w:left w:val="single" w:color="auto" w:sz="4" w:space="0"/>
              <w:bottom w:val="single" w:color="auto" w:sz="4" w:space="0"/>
              <w:right w:val="single" w:color="auto" w:sz="4" w:space="0"/>
            </w:tcBorders>
            <w:shd w:val="clear" w:color="auto" w:fill="auto"/>
            <w:vAlign w:val="center"/>
          </w:tcPr>
          <w:p w14:paraId="65ED3AF0">
            <w:pPr>
              <w:spacing w:line="360" w:lineRule="exact"/>
              <w:jc w:val="center"/>
              <w:rPr>
                <w:rFonts w:hint="eastAsia" w:ascii="仿宋_GB2312" w:hAnsi="微软雅黑" w:eastAsia="仿宋_GB2312" w:cstheme="minorBidi"/>
                <w:kern w:val="2"/>
                <w:sz w:val="28"/>
                <w:szCs w:val="28"/>
                <w:highlight w:val="none"/>
                <w:lang w:val="en-US" w:eastAsia="zh-CN" w:bidi="ar-SA"/>
              </w:rPr>
            </w:pPr>
            <w:r>
              <w:rPr>
                <w:rFonts w:hint="eastAsia" w:ascii="仿宋_GB2312" w:hAnsi="微软雅黑" w:eastAsia="仿宋_GB2312"/>
                <w:sz w:val="28"/>
                <w:szCs w:val="28"/>
                <w:highlight w:val="none"/>
                <w:lang w:val="en-US" w:eastAsia="zh-CN"/>
              </w:rPr>
              <w:t>7</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76ED1DD0">
            <w:pPr>
              <w:spacing w:line="360" w:lineRule="exact"/>
              <w:jc w:val="center"/>
              <w:rPr>
                <w:rFonts w:hint="eastAsia" w:ascii="仿宋_GB2312" w:hAnsi="微软雅黑" w:eastAsia="仿宋_GB2312" w:cstheme="minorBidi"/>
                <w:kern w:val="2"/>
                <w:sz w:val="28"/>
                <w:szCs w:val="28"/>
                <w:highlight w:val="none"/>
                <w:lang w:val="en-US" w:eastAsia="zh-CN" w:bidi="ar-SA"/>
              </w:rPr>
            </w:pPr>
            <w:r>
              <w:rPr>
                <w:rFonts w:hint="eastAsia" w:ascii="仿宋_GB2312" w:hAnsi="微软雅黑" w:eastAsia="仿宋_GB2312"/>
                <w:sz w:val="28"/>
                <w:szCs w:val="28"/>
                <w:highlight w:val="none"/>
                <w:lang w:val="en-US" w:eastAsia="zh-CN"/>
              </w:rPr>
              <w:t>竞价轮次</w:t>
            </w:r>
          </w:p>
        </w:tc>
        <w:tc>
          <w:tcPr>
            <w:tcW w:w="7848" w:type="dxa"/>
            <w:tcBorders>
              <w:top w:val="single" w:color="auto" w:sz="4" w:space="0"/>
              <w:left w:val="single" w:color="auto" w:sz="4" w:space="0"/>
              <w:bottom w:val="single" w:color="auto" w:sz="4" w:space="0"/>
              <w:right w:val="single" w:color="auto" w:sz="4" w:space="0"/>
            </w:tcBorders>
            <w:shd w:val="clear" w:color="auto" w:fill="auto"/>
            <w:vAlign w:val="center"/>
          </w:tcPr>
          <w:p w14:paraId="532DF710">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微软雅黑" w:eastAsia="仿宋_GB2312" w:cstheme="minorBidi"/>
                <w:bCs/>
                <w:kern w:val="2"/>
                <w:sz w:val="28"/>
                <w:szCs w:val="28"/>
                <w:highlight w:val="none"/>
                <w:lang w:val="en-US" w:eastAsia="zh-CN" w:bidi="ar-SA"/>
              </w:rPr>
            </w:pPr>
            <w:r>
              <w:rPr>
                <w:rFonts w:hint="eastAsia" w:ascii="仿宋_GB2312" w:hAnsi="微软雅黑" w:eastAsia="仿宋_GB2312"/>
                <w:bCs/>
                <w:sz w:val="28"/>
                <w:szCs w:val="28"/>
                <w:highlight w:val="none"/>
                <w:lang w:val="en-US" w:eastAsia="zh-CN"/>
              </w:rPr>
              <w:t>单论竞价，</w:t>
            </w:r>
            <w:r>
              <w:rPr>
                <w:rFonts w:hint="eastAsia" w:ascii="仿宋_GB2312" w:hAnsi="微软雅黑" w:eastAsia="仿宋_GB2312" w:cs="宋体"/>
                <w:sz w:val="28"/>
                <w:szCs w:val="28"/>
                <w:highlight w:val="none"/>
                <w:lang w:val="en-US" w:eastAsia="zh-CN"/>
              </w:rPr>
              <w:t>竞价开始后，供应商在采购人设置时间范围内进行一次报价。</w:t>
            </w:r>
          </w:p>
        </w:tc>
      </w:tr>
      <w:tr w14:paraId="6C803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exact"/>
          <w:jc w:val="center"/>
        </w:trPr>
        <w:tc>
          <w:tcPr>
            <w:tcW w:w="887" w:type="dxa"/>
            <w:tcBorders>
              <w:top w:val="single" w:color="auto" w:sz="4" w:space="0"/>
              <w:left w:val="single" w:color="auto" w:sz="4" w:space="0"/>
              <w:bottom w:val="single" w:color="auto" w:sz="4" w:space="0"/>
              <w:right w:val="single" w:color="auto" w:sz="4" w:space="0"/>
            </w:tcBorders>
            <w:shd w:val="clear" w:color="auto" w:fill="auto"/>
            <w:vAlign w:val="center"/>
          </w:tcPr>
          <w:p w14:paraId="2BF42BA6">
            <w:pPr>
              <w:spacing w:line="360" w:lineRule="exact"/>
              <w:jc w:val="center"/>
              <w:rPr>
                <w:rFonts w:hint="default"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8</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7262C880">
            <w:pPr>
              <w:spacing w:line="360" w:lineRule="exact"/>
              <w:jc w:val="center"/>
              <w:rPr>
                <w:rFonts w:hint="default"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竞价时间</w:t>
            </w:r>
          </w:p>
        </w:tc>
        <w:tc>
          <w:tcPr>
            <w:tcW w:w="7848" w:type="dxa"/>
            <w:tcBorders>
              <w:top w:val="single" w:color="auto" w:sz="4" w:space="0"/>
              <w:left w:val="single" w:color="auto" w:sz="4" w:space="0"/>
              <w:bottom w:val="single" w:color="auto" w:sz="4" w:space="0"/>
              <w:right w:val="single" w:color="auto" w:sz="4" w:space="0"/>
            </w:tcBorders>
            <w:shd w:val="clear" w:color="auto" w:fill="auto"/>
            <w:vAlign w:val="center"/>
          </w:tcPr>
          <w:p w14:paraId="12A151AC">
            <w:pPr>
              <w:spacing w:line="320" w:lineRule="exact"/>
              <w:rPr>
                <w:rFonts w:hint="default" w:ascii="仿宋_GB2312" w:hAnsi="微软雅黑" w:eastAsia="仿宋_GB2312"/>
                <w:bCs/>
                <w:sz w:val="28"/>
                <w:szCs w:val="28"/>
                <w:highlight w:val="none"/>
                <w:lang w:val="en-US" w:eastAsia="zh-CN"/>
              </w:rPr>
            </w:pPr>
            <w:r>
              <w:rPr>
                <w:rFonts w:hint="eastAsia" w:ascii="仿宋_GB2312" w:hAnsi="微软雅黑" w:eastAsia="仿宋_GB2312"/>
                <w:bCs/>
                <w:sz w:val="28"/>
                <w:szCs w:val="28"/>
                <w:highlight w:val="none"/>
                <w:lang w:val="en-US" w:eastAsia="zh-CN"/>
              </w:rPr>
              <w:t>以电子交易平台通知时间为准</w:t>
            </w:r>
          </w:p>
        </w:tc>
      </w:tr>
      <w:tr w14:paraId="6AC15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8" w:hRule="exact"/>
          <w:jc w:val="center"/>
        </w:trPr>
        <w:tc>
          <w:tcPr>
            <w:tcW w:w="887" w:type="dxa"/>
            <w:tcBorders>
              <w:top w:val="single" w:color="auto" w:sz="4" w:space="0"/>
              <w:left w:val="single" w:color="auto" w:sz="4" w:space="0"/>
              <w:bottom w:val="single" w:color="auto" w:sz="4" w:space="0"/>
              <w:right w:val="single" w:color="auto" w:sz="4" w:space="0"/>
            </w:tcBorders>
            <w:vAlign w:val="center"/>
          </w:tcPr>
          <w:p w14:paraId="07956E01">
            <w:pPr>
              <w:spacing w:line="360" w:lineRule="exact"/>
              <w:jc w:val="center"/>
              <w:rPr>
                <w:rFonts w:hint="default"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9</w:t>
            </w:r>
          </w:p>
        </w:tc>
        <w:tc>
          <w:tcPr>
            <w:tcW w:w="1620" w:type="dxa"/>
            <w:tcBorders>
              <w:top w:val="single" w:color="auto" w:sz="4" w:space="0"/>
              <w:left w:val="single" w:color="auto" w:sz="4" w:space="0"/>
              <w:bottom w:val="single" w:color="auto" w:sz="4" w:space="0"/>
              <w:right w:val="single" w:color="auto" w:sz="4" w:space="0"/>
            </w:tcBorders>
            <w:vAlign w:val="center"/>
          </w:tcPr>
          <w:p w14:paraId="34A807A5">
            <w:pPr>
              <w:spacing w:line="360" w:lineRule="exact"/>
              <w:jc w:val="center"/>
              <w:rPr>
                <w:rFonts w:hint="default" w:ascii="仿宋_GB2312" w:hAnsi="微软雅黑" w:eastAsia="仿宋_GB2312"/>
                <w:b w:val="0"/>
                <w:bCs w:val="0"/>
                <w:sz w:val="28"/>
                <w:szCs w:val="28"/>
                <w:highlight w:val="none"/>
                <w:lang w:val="en-US" w:eastAsia="zh-CN"/>
              </w:rPr>
            </w:pPr>
            <w:r>
              <w:rPr>
                <w:rFonts w:hint="eastAsia" w:ascii="仿宋_GB2312" w:hAnsi="微软雅黑" w:eastAsia="仿宋_GB2312"/>
                <w:b w:val="0"/>
                <w:bCs w:val="0"/>
                <w:sz w:val="28"/>
                <w:szCs w:val="28"/>
                <w:highlight w:val="none"/>
                <w:lang w:val="en-US" w:eastAsia="zh-CN"/>
              </w:rPr>
              <w:t>现场踏勘</w:t>
            </w:r>
          </w:p>
        </w:tc>
        <w:tc>
          <w:tcPr>
            <w:tcW w:w="7848" w:type="dxa"/>
            <w:tcBorders>
              <w:top w:val="single" w:color="auto" w:sz="4" w:space="0"/>
              <w:left w:val="single" w:color="auto" w:sz="4" w:space="0"/>
              <w:bottom w:val="single" w:color="auto" w:sz="4" w:space="0"/>
              <w:right w:val="single" w:color="auto" w:sz="4" w:space="0"/>
            </w:tcBorders>
            <w:vAlign w:val="center"/>
          </w:tcPr>
          <w:p w14:paraId="01161479">
            <w:pPr>
              <w:keepNext w:val="0"/>
              <w:keepLines w:val="0"/>
              <w:pageBreakBefore w:val="0"/>
              <w:widowControl w:val="0"/>
              <w:numPr>
                <w:ilvl w:val="0"/>
                <w:numId w:val="1"/>
              </w:numPr>
              <w:kinsoku/>
              <w:wordWrap/>
              <w:overflowPunct/>
              <w:topLinePunct w:val="0"/>
              <w:autoSpaceDE/>
              <w:autoSpaceDN/>
              <w:bidi w:val="0"/>
              <w:adjustRightInd/>
              <w:snapToGrid/>
              <w:spacing w:line="460" w:lineRule="exact"/>
              <w:textAlignment w:val="auto"/>
              <w:rPr>
                <w:rFonts w:hint="eastAsia" w:ascii="仿宋_GB2312" w:hAnsi="微软雅黑" w:eastAsia="仿宋_GB2312"/>
                <w:b w:val="0"/>
                <w:bCs w:val="0"/>
                <w:sz w:val="28"/>
                <w:szCs w:val="28"/>
                <w:highlight w:val="none"/>
                <w:lang w:val="en-US" w:eastAsia="zh-CN"/>
              </w:rPr>
            </w:pPr>
            <w:bookmarkStart w:id="9" w:name="_GoBack"/>
            <w:r>
              <w:rPr>
                <w:rFonts w:hint="eastAsia" w:ascii="仿宋_GB2312" w:hAnsi="微软雅黑" w:eastAsia="仿宋_GB2312"/>
                <w:b w:val="0"/>
                <w:bCs w:val="0"/>
                <w:sz w:val="28"/>
                <w:szCs w:val="28"/>
                <w:highlight w:val="none"/>
                <w:lang w:val="en-US" w:eastAsia="zh-CN"/>
              </w:rPr>
              <w:t>响应供应商必须参加采购方统一组织的线下踏勘；</w:t>
            </w:r>
          </w:p>
          <w:p w14:paraId="417C76A7">
            <w:pPr>
              <w:keepNext w:val="0"/>
              <w:keepLines w:val="0"/>
              <w:pageBreakBefore w:val="0"/>
              <w:widowControl w:val="0"/>
              <w:numPr>
                <w:ilvl w:val="0"/>
                <w:numId w:val="1"/>
              </w:numPr>
              <w:kinsoku/>
              <w:wordWrap/>
              <w:overflowPunct/>
              <w:topLinePunct w:val="0"/>
              <w:autoSpaceDE/>
              <w:autoSpaceDN/>
              <w:bidi w:val="0"/>
              <w:adjustRightInd/>
              <w:snapToGrid/>
              <w:spacing w:line="460" w:lineRule="exact"/>
              <w:textAlignment w:val="auto"/>
              <w:rPr>
                <w:rFonts w:hint="default" w:ascii="仿宋_GB2312" w:hAnsi="微软雅黑" w:eastAsia="仿宋_GB2312"/>
                <w:b w:val="0"/>
                <w:bCs w:val="0"/>
                <w:sz w:val="28"/>
                <w:szCs w:val="28"/>
                <w:highlight w:val="none"/>
                <w:lang w:val="en-US" w:eastAsia="zh-CN"/>
              </w:rPr>
            </w:pPr>
            <w:r>
              <w:rPr>
                <w:rFonts w:hint="eastAsia" w:ascii="仿宋_GB2312" w:hAnsi="微软雅黑" w:eastAsia="仿宋_GB2312"/>
                <w:b w:val="0"/>
                <w:bCs w:val="0"/>
                <w:sz w:val="28"/>
                <w:szCs w:val="28"/>
                <w:highlight w:val="none"/>
                <w:lang w:val="en-US" w:eastAsia="zh-CN"/>
              </w:rPr>
              <w:t>响应单位根据“</w:t>
            </w:r>
            <w:r>
              <w:rPr>
                <w:rFonts w:hint="eastAsia" w:ascii="Times New Roman Regular" w:hAnsi="Times New Roman Regular" w:eastAsia="仿宋_GB2312" w:cs="Times New Roman Regular"/>
                <w:b w:val="0"/>
                <w:bCs w:val="0"/>
                <w:color w:val="000000"/>
                <w:sz w:val="28"/>
                <w:szCs w:val="28"/>
                <w:highlight w:val="none"/>
                <w:lang w:val="en-US" w:eastAsia="zh-CN" w:bidi="ar"/>
              </w:rPr>
              <w:t>E采平台</w:t>
            </w:r>
            <w:r>
              <w:rPr>
                <w:rFonts w:hint="eastAsia" w:ascii="仿宋_GB2312" w:hAnsi="微软雅黑" w:eastAsia="仿宋_GB2312"/>
                <w:b w:val="0"/>
                <w:bCs w:val="0"/>
                <w:sz w:val="28"/>
                <w:szCs w:val="28"/>
                <w:highlight w:val="none"/>
                <w:lang w:val="en-US" w:eastAsia="zh-CN"/>
              </w:rPr>
              <w:t>”发布的时间及要求按时参加，过时不候。</w:t>
            </w:r>
            <w:bookmarkEnd w:id="9"/>
          </w:p>
        </w:tc>
      </w:tr>
      <w:tr w14:paraId="0D6AA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7" w:hRule="exact"/>
          <w:jc w:val="center"/>
        </w:trPr>
        <w:tc>
          <w:tcPr>
            <w:tcW w:w="887" w:type="dxa"/>
            <w:tcBorders>
              <w:top w:val="single" w:color="auto" w:sz="4" w:space="0"/>
              <w:left w:val="single" w:color="auto" w:sz="4" w:space="0"/>
              <w:bottom w:val="single" w:color="auto" w:sz="4" w:space="0"/>
              <w:right w:val="single" w:color="auto" w:sz="4" w:space="0"/>
            </w:tcBorders>
            <w:shd w:val="clear" w:color="auto" w:fill="auto"/>
            <w:vAlign w:val="center"/>
          </w:tcPr>
          <w:p w14:paraId="4C6A40A4">
            <w:pPr>
              <w:spacing w:line="360" w:lineRule="exact"/>
              <w:jc w:val="center"/>
              <w:rPr>
                <w:rFonts w:hint="default" w:ascii="仿宋_GB2312" w:hAnsi="微软雅黑" w:eastAsia="仿宋_GB2312" w:cstheme="minorBidi"/>
                <w:kern w:val="2"/>
                <w:sz w:val="28"/>
                <w:szCs w:val="28"/>
                <w:highlight w:val="none"/>
                <w:lang w:val="en-US" w:eastAsia="zh-CN" w:bidi="ar-SA"/>
              </w:rPr>
            </w:pPr>
            <w:r>
              <w:rPr>
                <w:rFonts w:hint="eastAsia" w:ascii="仿宋_GB2312" w:hAnsi="微软雅黑" w:eastAsia="仿宋_GB2312"/>
                <w:sz w:val="28"/>
                <w:szCs w:val="28"/>
                <w:highlight w:val="none"/>
                <w:lang w:val="en-US" w:eastAsia="zh-CN"/>
              </w:rPr>
              <w:t>11</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305DA6A1">
            <w:pPr>
              <w:spacing w:line="360" w:lineRule="exact"/>
              <w:jc w:val="center"/>
              <w:rPr>
                <w:rFonts w:hint="eastAsia" w:ascii="仿宋_GB2312" w:hAnsi="微软雅黑" w:eastAsia="仿宋_GB2312" w:cstheme="minorBidi"/>
                <w:kern w:val="2"/>
                <w:sz w:val="28"/>
                <w:szCs w:val="28"/>
                <w:highlight w:val="none"/>
                <w:lang w:val="en-US" w:eastAsia="zh-CN" w:bidi="ar-SA"/>
              </w:rPr>
            </w:pPr>
            <w:r>
              <w:rPr>
                <w:rFonts w:hint="eastAsia" w:ascii="仿宋_GB2312" w:hAnsi="微软雅黑" w:eastAsia="仿宋_GB2312"/>
                <w:b/>
                <w:bCs/>
                <w:sz w:val="28"/>
                <w:szCs w:val="28"/>
                <w:highlight w:val="none"/>
                <w:lang w:val="en-US" w:eastAsia="zh-CN"/>
              </w:rPr>
              <w:t>其他要求</w:t>
            </w:r>
          </w:p>
        </w:tc>
        <w:tc>
          <w:tcPr>
            <w:tcW w:w="7848" w:type="dxa"/>
            <w:tcBorders>
              <w:top w:val="single" w:color="auto" w:sz="4" w:space="0"/>
              <w:left w:val="single" w:color="auto" w:sz="4" w:space="0"/>
              <w:bottom w:val="single" w:color="auto" w:sz="4" w:space="0"/>
              <w:right w:val="single" w:color="auto" w:sz="4" w:space="0"/>
            </w:tcBorders>
            <w:shd w:val="clear" w:color="auto" w:fill="auto"/>
            <w:vAlign w:val="center"/>
          </w:tcPr>
          <w:p w14:paraId="2EE73765">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1.提供所有进场人员县级以上医院的体检报告（不得早于合同签订之日一年），体检报告内容至少应包括血压检查、心电图检查（其他体检项不限）。</w:t>
            </w:r>
          </w:p>
          <w:p w14:paraId="0510EB29">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2.提供入场人员的近半年参保记录或其缴纳的第三方责任险（赔付额度不低于当地死亡事故赔偿额度）；</w:t>
            </w:r>
          </w:p>
          <w:p w14:paraId="3F6AE9C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3.现场作业人员男年龄不得超过60岁、女不得超过55岁，超出此年龄者不得进场开工；</w:t>
            </w:r>
          </w:p>
          <w:p w14:paraId="116A03CD">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4.如涉及危险作业必须履行审批手续，作业人员须持有相应有效证书；</w:t>
            </w:r>
          </w:p>
          <w:p w14:paraId="5267AFC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微软雅黑" w:eastAsia="仿宋_GB2312" w:cstheme="minorBidi"/>
                <w:kern w:val="2"/>
                <w:sz w:val="28"/>
                <w:szCs w:val="28"/>
                <w:highlight w:val="none"/>
                <w:lang w:val="en-US" w:eastAsia="zh-CN" w:bidi="ar-SA"/>
              </w:rPr>
            </w:pPr>
            <w:r>
              <w:rPr>
                <w:rFonts w:hint="eastAsia" w:ascii="仿宋_GB2312" w:hAnsi="微软雅黑" w:eastAsia="仿宋_GB2312"/>
                <w:b/>
                <w:bCs/>
                <w:sz w:val="28"/>
                <w:szCs w:val="28"/>
                <w:highlight w:val="none"/>
                <w:lang w:val="en-US" w:eastAsia="zh-CN"/>
              </w:rPr>
              <w:t>合同签订后在入场之前中选单位应按照以上要求提供文件，以及配合采购单位在“承包商管理系统或危险作业管理系统”提报相关文件；如不提供或不配合的视为放弃中选资格，采购单位将有权重新组织采购或者依次选择排名之后的供应商。</w:t>
            </w:r>
          </w:p>
        </w:tc>
      </w:tr>
    </w:tbl>
    <w:p w14:paraId="216D6E14">
      <w:pPr>
        <w:pStyle w:val="9"/>
        <w:rPr>
          <w:rFonts w:hint="eastAsia"/>
          <w:kern w:val="0"/>
          <w:sz w:val="36"/>
          <w:szCs w:val="36"/>
          <w:highlight w:val="none"/>
          <w:lang w:val="en-US" w:eastAsia="zh-CN"/>
        </w:rPr>
      </w:pPr>
    </w:p>
    <w:p w14:paraId="4D2BAD29">
      <w:pPr>
        <w:rPr>
          <w:rFonts w:hint="eastAsia"/>
          <w:lang w:val="en-US" w:eastAsia="zh-CN"/>
        </w:rPr>
        <w:sectPr>
          <w:headerReference r:id="rId5" w:type="default"/>
          <w:footerReference r:id="rId6" w:type="default"/>
          <w:pgSz w:w="11906" w:h="16838"/>
          <w:pgMar w:top="1440" w:right="1080" w:bottom="1440" w:left="1080" w:header="851" w:footer="992" w:gutter="0"/>
          <w:pgNumType w:fmt="decimal"/>
          <w:cols w:space="0" w:num="1"/>
          <w:rtlGutter w:val="0"/>
          <w:docGrid w:type="lines" w:linePitch="312" w:charSpace="0"/>
        </w:sectPr>
      </w:pPr>
    </w:p>
    <w:p w14:paraId="39A799B7">
      <w:pPr>
        <w:pStyle w:val="9"/>
        <w:jc w:val="center"/>
        <w:rPr>
          <w:rFonts w:hint="default"/>
          <w:highlight w:val="none"/>
          <w:lang w:val="en-US" w:eastAsia="zh-CN"/>
        </w:rPr>
      </w:pPr>
      <w:r>
        <w:rPr>
          <w:rFonts w:hint="eastAsia"/>
          <w:kern w:val="0"/>
          <w:sz w:val="36"/>
          <w:szCs w:val="36"/>
          <w:highlight w:val="none"/>
          <w:lang w:val="en-US" w:eastAsia="zh-CN"/>
        </w:rPr>
        <w:t>第三部分服务需求</w:t>
      </w:r>
    </w:p>
    <w:p w14:paraId="291C5D89">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2026年度中纺大厦燃气报警监测设备</w:t>
      </w:r>
    </w:p>
    <w:p w14:paraId="202F0A86">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检验及标定服务项目需求书及报价</w:t>
      </w:r>
    </w:p>
    <w:tbl>
      <w:tblPr>
        <w:tblStyle w:val="11"/>
        <w:tblW w:w="10600" w:type="dxa"/>
        <w:tblInd w:w="-4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6"/>
        <w:gridCol w:w="1594"/>
        <w:gridCol w:w="1103"/>
        <w:gridCol w:w="1609"/>
        <w:gridCol w:w="4788"/>
      </w:tblGrid>
      <w:tr w14:paraId="1C9CF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4" w:hRule="atLeast"/>
        </w:trPr>
        <w:tc>
          <w:tcPr>
            <w:tcW w:w="10600" w:type="dxa"/>
            <w:gridSpan w:val="5"/>
          </w:tcPr>
          <w:p w14:paraId="28F61E5E">
            <w:pPr>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简介：燃气报警监测设备2套（天津拓安品牌）</w:t>
            </w:r>
          </w:p>
          <w:p w14:paraId="18B72F1A">
            <w:pPr>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位置：中纺大厦B1餐厅及B3直燃机房</w:t>
            </w:r>
          </w:p>
          <w:p w14:paraId="00743E4A">
            <w:pPr>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启用日期：2024年11月</w:t>
            </w:r>
          </w:p>
          <w:p w14:paraId="5F191201">
            <w:pPr>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年度维保周期：壹年  2026.1.1日起至2026.12.31日止</w:t>
            </w:r>
          </w:p>
          <w:p w14:paraId="1760B295">
            <w:pPr>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年度维保费用：不超于3万元/年</w:t>
            </w:r>
          </w:p>
        </w:tc>
      </w:tr>
      <w:tr w14:paraId="1350C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1" w:hRule="atLeast"/>
        </w:trPr>
        <w:tc>
          <w:tcPr>
            <w:tcW w:w="10600" w:type="dxa"/>
            <w:gridSpan w:val="5"/>
          </w:tcPr>
          <w:p w14:paraId="5EE94B89">
            <w:pPr>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drawing>
                <wp:inline distT="0" distB="0" distL="114300" distR="114300">
                  <wp:extent cx="1626870" cy="1642745"/>
                  <wp:effectExtent l="0" t="0" r="11430" b="14605"/>
                  <wp:docPr id="1" name="图片 1" descr="ed745f3dda4b86df86495289bc668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d745f3dda4b86df86495289bc6689b"/>
                          <pic:cNvPicPr>
                            <a:picLocks noChangeAspect="1"/>
                          </pic:cNvPicPr>
                        </pic:nvPicPr>
                        <pic:blipFill>
                          <a:blip r:embed="rId12"/>
                          <a:stretch>
                            <a:fillRect/>
                          </a:stretch>
                        </pic:blipFill>
                        <pic:spPr>
                          <a:xfrm>
                            <a:off x="0" y="0"/>
                            <a:ext cx="1626870" cy="1642745"/>
                          </a:xfrm>
                          <a:prstGeom prst="rect">
                            <a:avLst/>
                          </a:prstGeom>
                        </pic:spPr>
                      </pic:pic>
                    </a:graphicData>
                  </a:graphic>
                </wp:inline>
              </w:drawing>
            </w:r>
            <w:r>
              <w:rPr>
                <w:rFonts w:hint="eastAsia" w:ascii="仿宋_GB2312" w:hAnsi="仿宋_GB2312" w:eastAsia="仿宋_GB2312" w:cs="仿宋_GB2312"/>
                <w:sz w:val="24"/>
                <w:szCs w:val="24"/>
                <w:vertAlign w:val="baseline"/>
                <w:lang w:val="en-US" w:eastAsia="zh-CN"/>
              </w:rPr>
              <w:t xml:space="preserve">  </w:t>
            </w:r>
            <w:r>
              <w:rPr>
                <w:rFonts w:hint="eastAsia" w:ascii="仿宋_GB2312" w:hAnsi="仿宋_GB2312" w:eastAsia="仿宋_GB2312" w:cs="仿宋_GB2312"/>
                <w:sz w:val="24"/>
                <w:szCs w:val="24"/>
                <w:vertAlign w:val="baseline"/>
                <w:lang w:val="en-US" w:eastAsia="zh-CN"/>
              </w:rPr>
              <w:drawing>
                <wp:inline distT="0" distB="0" distL="114300" distR="114300">
                  <wp:extent cx="1220470" cy="1628775"/>
                  <wp:effectExtent l="0" t="0" r="17780" b="9525"/>
                  <wp:docPr id="2" name="图片 2" descr="c67b2eded7161d432eed6fbdea39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67b2eded7161d432eed6fbdea39067"/>
                          <pic:cNvPicPr>
                            <a:picLocks noChangeAspect="1"/>
                          </pic:cNvPicPr>
                        </pic:nvPicPr>
                        <pic:blipFill>
                          <a:blip r:embed="rId13"/>
                          <a:stretch>
                            <a:fillRect/>
                          </a:stretch>
                        </pic:blipFill>
                        <pic:spPr>
                          <a:xfrm>
                            <a:off x="0" y="0"/>
                            <a:ext cx="1220470" cy="1628775"/>
                          </a:xfrm>
                          <a:prstGeom prst="rect">
                            <a:avLst/>
                          </a:prstGeom>
                        </pic:spPr>
                      </pic:pic>
                    </a:graphicData>
                  </a:graphic>
                </wp:inline>
              </w:drawing>
            </w:r>
            <w:r>
              <w:rPr>
                <w:rFonts w:hint="eastAsia" w:ascii="仿宋_GB2312" w:hAnsi="仿宋_GB2312" w:eastAsia="仿宋_GB2312" w:cs="仿宋_GB2312"/>
                <w:sz w:val="24"/>
                <w:szCs w:val="24"/>
                <w:vertAlign w:val="baseline"/>
                <w:lang w:val="en-US" w:eastAsia="zh-CN"/>
              </w:rPr>
              <w:t xml:space="preserve">   </w:t>
            </w:r>
            <w:r>
              <w:rPr>
                <w:rFonts w:hint="eastAsia" w:ascii="仿宋_GB2312" w:hAnsi="仿宋_GB2312" w:eastAsia="仿宋_GB2312" w:cs="仿宋_GB2312"/>
                <w:sz w:val="24"/>
                <w:szCs w:val="24"/>
                <w:vertAlign w:val="baseline"/>
                <w:lang w:val="en-US" w:eastAsia="zh-CN"/>
              </w:rPr>
              <w:drawing>
                <wp:inline distT="0" distB="0" distL="114300" distR="114300">
                  <wp:extent cx="1228725" cy="1638935"/>
                  <wp:effectExtent l="0" t="0" r="9525" b="18415"/>
                  <wp:docPr id="3" name="图片 3" descr="69c3077dbfed3a2f238b06c98c5e8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69c3077dbfed3a2f238b06c98c5e882"/>
                          <pic:cNvPicPr>
                            <a:picLocks noChangeAspect="1"/>
                          </pic:cNvPicPr>
                        </pic:nvPicPr>
                        <pic:blipFill>
                          <a:blip r:embed="rId14"/>
                          <a:stretch>
                            <a:fillRect/>
                          </a:stretch>
                        </pic:blipFill>
                        <pic:spPr>
                          <a:xfrm>
                            <a:off x="0" y="0"/>
                            <a:ext cx="1228725" cy="1638935"/>
                          </a:xfrm>
                          <a:prstGeom prst="rect">
                            <a:avLst/>
                          </a:prstGeom>
                        </pic:spPr>
                      </pic:pic>
                    </a:graphicData>
                  </a:graphic>
                </wp:inline>
              </w:drawing>
            </w:r>
            <w:r>
              <w:rPr>
                <w:rFonts w:hint="eastAsia" w:ascii="仿宋_GB2312" w:hAnsi="仿宋_GB2312" w:eastAsia="仿宋_GB2312" w:cs="仿宋_GB2312"/>
                <w:sz w:val="24"/>
                <w:szCs w:val="24"/>
                <w:vertAlign w:val="baseline"/>
                <w:lang w:val="en-US" w:eastAsia="zh-CN"/>
              </w:rPr>
              <w:t xml:space="preserve">     </w:t>
            </w:r>
            <w:r>
              <w:rPr>
                <w:rFonts w:hint="eastAsia" w:ascii="仿宋_GB2312" w:hAnsi="仿宋_GB2312" w:eastAsia="仿宋_GB2312" w:cs="仿宋_GB2312"/>
                <w:sz w:val="24"/>
                <w:szCs w:val="24"/>
                <w:vertAlign w:val="baseline"/>
                <w:lang w:val="en-US" w:eastAsia="zh-CN"/>
              </w:rPr>
              <w:drawing>
                <wp:inline distT="0" distB="0" distL="114300" distR="114300">
                  <wp:extent cx="1231900" cy="1643380"/>
                  <wp:effectExtent l="0" t="0" r="6350" b="13970"/>
                  <wp:docPr id="9" name="图片 9" descr="2790cfc49b286686be4e1914a6580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2790cfc49b286686be4e1914a65804f"/>
                          <pic:cNvPicPr>
                            <a:picLocks noChangeAspect="1"/>
                          </pic:cNvPicPr>
                        </pic:nvPicPr>
                        <pic:blipFill>
                          <a:blip r:embed="rId15"/>
                          <a:stretch>
                            <a:fillRect/>
                          </a:stretch>
                        </pic:blipFill>
                        <pic:spPr>
                          <a:xfrm>
                            <a:off x="0" y="0"/>
                            <a:ext cx="1231900" cy="1643380"/>
                          </a:xfrm>
                          <a:prstGeom prst="rect">
                            <a:avLst/>
                          </a:prstGeom>
                        </pic:spPr>
                      </pic:pic>
                    </a:graphicData>
                  </a:graphic>
                </wp:inline>
              </w:drawing>
            </w:r>
          </w:p>
        </w:tc>
      </w:tr>
      <w:tr w14:paraId="30A1F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1506" w:type="dxa"/>
          </w:tcPr>
          <w:p w14:paraId="5C5B2ED4">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序号</w:t>
            </w:r>
          </w:p>
        </w:tc>
        <w:tc>
          <w:tcPr>
            <w:tcW w:w="1594" w:type="dxa"/>
          </w:tcPr>
          <w:p w14:paraId="5B765CAD">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检测</w:t>
            </w:r>
          </w:p>
          <w:p w14:paraId="67576C83">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项目</w:t>
            </w:r>
          </w:p>
        </w:tc>
        <w:tc>
          <w:tcPr>
            <w:tcW w:w="1103" w:type="dxa"/>
          </w:tcPr>
          <w:p w14:paraId="543A5716">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数</w:t>
            </w:r>
          </w:p>
          <w:p w14:paraId="56453A38">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量</w:t>
            </w:r>
          </w:p>
        </w:tc>
        <w:tc>
          <w:tcPr>
            <w:tcW w:w="1609" w:type="dxa"/>
          </w:tcPr>
          <w:p w14:paraId="56D38CC4">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检测效验</w:t>
            </w:r>
          </w:p>
          <w:p w14:paraId="53D0C249">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周期</w:t>
            </w:r>
          </w:p>
        </w:tc>
        <w:tc>
          <w:tcPr>
            <w:tcW w:w="4788" w:type="dxa"/>
            <w:vAlign w:val="center"/>
          </w:tcPr>
          <w:p w14:paraId="0D745F7E">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备注</w:t>
            </w:r>
          </w:p>
        </w:tc>
      </w:tr>
      <w:tr w14:paraId="09A83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1506" w:type="dxa"/>
          </w:tcPr>
          <w:p w14:paraId="58E9CFD4">
            <w:pPr>
              <w:ind w:firstLine="240" w:firstLineChars="100"/>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w:t>
            </w:r>
          </w:p>
        </w:tc>
        <w:tc>
          <w:tcPr>
            <w:tcW w:w="1594" w:type="dxa"/>
          </w:tcPr>
          <w:p w14:paraId="362C0C3C">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可燃气体报警控制器联动测试</w:t>
            </w:r>
          </w:p>
        </w:tc>
        <w:tc>
          <w:tcPr>
            <w:tcW w:w="1103" w:type="dxa"/>
          </w:tcPr>
          <w:p w14:paraId="2B912C94">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2套/2台</w:t>
            </w:r>
          </w:p>
        </w:tc>
        <w:tc>
          <w:tcPr>
            <w:tcW w:w="1609" w:type="dxa"/>
          </w:tcPr>
          <w:p w14:paraId="17620B30">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每季度/1次</w:t>
            </w:r>
          </w:p>
        </w:tc>
        <w:tc>
          <w:tcPr>
            <w:tcW w:w="4788" w:type="dxa"/>
            <w:vAlign w:val="center"/>
          </w:tcPr>
          <w:p w14:paraId="3B7416AF">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位置：1层消防中控室</w:t>
            </w:r>
          </w:p>
        </w:tc>
      </w:tr>
      <w:tr w14:paraId="475A4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1506" w:type="dxa"/>
          </w:tcPr>
          <w:p w14:paraId="5954DA27">
            <w:pPr>
              <w:ind w:firstLine="240" w:firstLineChars="100"/>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2</w:t>
            </w:r>
          </w:p>
        </w:tc>
        <w:tc>
          <w:tcPr>
            <w:tcW w:w="1594" w:type="dxa"/>
          </w:tcPr>
          <w:p w14:paraId="2EDE7DC1">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可燃气体报警探测器联动测试</w:t>
            </w:r>
          </w:p>
        </w:tc>
        <w:tc>
          <w:tcPr>
            <w:tcW w:w="1103" w:type="dxa"/>
          </w:tcPr>
          <w:p w14:paraId="6A372435">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2套/68个</w:t>
            </w:r>
          </w:p>
        </w:tc>
        <w:tc>
          <w:tcPr>
            <w:tcW w:w="1609" w:type="dxa"/>
          </w:tcPr>
          <w:p w14:paraId="6ACF48E0">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每季度/1次</w:t>
            </w:r>
          </w:p>
        </w:tc>
        <w:tc>
          <w:tcPr>
            <w:tcW w:w="4788" w:type="dxa"/>
            <w:vAlign w:val="center"/>
          </w:tcPr>
          <w:p w14:paraId="0AAEA9B9">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位置：餐厅25个；直燃机房43个。</w:t>
            </w:r>
          </w:p>
        </w:tc>
      </w:tr>
      <w:tr w14:paraId="19AD4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1506" w:type="dxa"/>
          </w:tcPr>
          <w:p w14:paraId="7E2CCC03">
            <w:pPr>
              <w:ind w:firstLine="240" w:firstLineChars="100"/>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3</w:t>
            </w:r>
          </w:p>
        </w:tc>
        <w:tc>
          <w:tcPr>
            <w:tcW w:w="1594" w:type="dxa"/>
          </w:tcPr>
          <w:p w14:paraId="5DC6BEFE">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切断阀联动测试</w:t>
            </w:r>
          </w:p>
        </w:tc>
        <w:tc>
          <w:tcPr>
            <w:tcW w:w="1103" w:type="dxa"/>
          </w:tcPr>
          <w:p w14:paraId="15425F30">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2套/2个</w:t>
            </w:r>
          </w:p>
        </w:tc>
        <w:tc>
          <w:tcPr>
            <w:tcW w:w="1609" w:type="dxa"/>
          </w:tcPr>
          <w:p w14:paraId="224C3902">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每季度/1次</w:t>
            </w:r>
          </w:p>
        </w:tc>
        <w:tc>
          <w:tcPr>
            <w:tcW w:w="4788" w:type="dxa"/>
            <w:vAlign w:val="center"/>
          </w:tcPr>
          <w:p w14:paraId="02AD0783">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位置：一层1个；B3层车库1个。</w:t>
            </w:r>
          </w:p>
        </w:tc>
      </w:tr>
      <w:tr w14:paraId="6E28B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6" w:hRule="atLeast"/>
        </w:trPr>
        <w:tc>
          <w:tcPr>
            <w:tcW w:w="1506" w:type="dxa"/>
          </w:tcPr>
          <w:p w14:paraId="7E1D8794">
            <w:pPr>
              <w:ind w:firstLine="240" w:firstLineChars="100"/>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4</w:t>
            </w:r>
          </w:p>
        </w:tc>
        <w:tc>
          <w:tcPr>
            <w:tcW w:w="1594" w:type="dxa"/>
          </w:tcPr>
          <w:p w14:paraId="3E3302F2">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排风机联动测试</w:t>
            </w:r>
          </w:p>
        </w:tc>
        <w:tc>
          <w:tcPr>
            <w:tcW w:w="1103" w:type="dxa"/>
          </w:tcPr>
          <w:p w14:paraId="3D1E5514">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2套/3个</w:t>
            </w:r>
          </w:p>
        </w:tc>
        <w:tc>
          <w:tcPr>
            <w:tcW w:w="1609" w:type="dxa"/>
          </w:tcPr>
          <w:p w14:paraId="7F98FF8B">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每季度/1次</w:t>
            </w:r>
          </w:p>
        </w:tc>
        <w:tc>
          <w:tcPr>
            <w:tcW w:w="4788" w:type="dxa"/>
            <w:vAlign w:val="center"/>
          </w:tcPr>
          <w:p w14:paraId="5B4189FC">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位置：一层燃气表房1个、B1餐厅后厨1个；B3直燃机房1个</w:t>
            </w:r>
          </w:p>
        </w:tc>
      </w:tr>
      <w:tr w14:paraId="6D9A7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0600" w:type="dxa"/>
            <w:gridSpan w:val="5"/>
          </w:tcPr>
          <w:p w14:paraId="0E764477">
            <w:pPr>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备注：以上设备每次检测校准后出具CMA/CNAS标识的检测报告，电子版1份、纸质版3份；</w:t>
            </w:r>
          </w:p>
        </w:tc>
      </w:tr>
      <w:tr w14:paraId="004FC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1" w:hRule="atLeast"/>
        </w:trPr>
        <w:tc>
          <w:tcPr>
            <w:tcW w:w="10600" w:type="dxa"/>
            <w:gridSpan w:val="5"/>
          </w:tcPr>
          <w:p w14:paraId="313C6A13">
            <w:pPr>
              <w:keepNext w:val="0"/>
              <w:keepLines w:val="0"/>
              <w:widowControl/>
              <w:suppressLineNumbers w:val="0"/>
              <w:spacing w:line="360" w:lineRule="auto"/>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供应商要求：</w:t>
            </w:r>
          </w:p>
          <w:p w14:paraId="5C6D5B55">
            <w:pPr>
              <w:numPr>
                <w:ilvl w:val="0"/>
                <w:numId w:val="0"/>
              </w:numPr>
              <w:spacing w:line="360" w:lineRule="auto"/>
              <w:ind w:leftChars="0"/>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能够完成大厦两套燃气报警设备的年度</w:t>
            </w:r>
            <w:r>
              <w:rPr>
                <w:rFonts w:hint="eastAsia" w:ascii="仿宋_GB2312" w:hAnsi="仿宋_GB2312" w:eastAsia="仿宋_GB2312" w:cs="仿宋_GB2312"/>
                <w:sz w:val="24"/>
                <w:szCs w:val="24"/>
                <w:lang w:val="en-US" w:eastAsia="zh-CN"/>
              </w:rPr>
              <w:t>检测标定</w:t>
            </w:r>
            <w:r>
              <w:rPr>
                <w:rFonts w:hint="eastAsia" w:ascii="仿宋_GB2312" w:hAnsi="仿宋_GB2312" w:eastAsia="仿宋_GB2312" w:cs="仿宋_GB2312"/>
                <w:sz w:val="24"/>
                <w:szCs w:val="24"/>
              </w:rPr>
              <w:t>工作；</w:t>
            </w:r>
          </w:p>
          <w:p w14:paraId="11C894AE">
            <w:pPr>
              <w:numPr>
                <w:ilvl w:val="0"/>
                <w:numId w:val="0"/>
              </w:numPr>
              <w:spacing w:line="360" w:lineRule="auto"/>
              <w:ind w:leftChars="0"/>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在</w:t>
            </w:r>
            <w:r>
              <w:rPr>
                <w:rFonts w:hint="eastAsia" w:ascii="仿宋_GB2312" w:hAnsi="仿宋_GB2312" w:eastAsia="仿宋_GB2312" w:cs="仿宋_GB2312"/>
                <w:sz w:val="24"/>
                <w:szCs w:val="24"/>
                <w:lang w:val="en-US" w:eastAsia="zh-CN"/>
              </w:rPr>
              <w:t>检测、标定校准</w:t>
            </w:r>
            <w:r>
              <w:rPr>
                <w:rFonts w:hint="eastAsia" w:ascii="仿宋_GB2312" w:hAnsi="仿宋_GB2312" w:eastAsia="仿宋_GB2312" w:cs="仿宋_GB2312"/>
                <w:color w:val="000000"/>
                <w:kern w:val="0"/>
                <w:sz w:val="24"/>
              </w:rPr>
              <w:t>后的燃气报警检测设备，应当符合</w:t>
            </w:r>
            <w:r>
              <w:rPr>
                <w:rFonts w:hint="eastAsia" w:ascii="仿宋_GB2312" w:hAnsi="仿宋_GB2312" w:eastAsia="仿宋_GB2312" w:cs="仿宋_GB2312"/>
                <w:sz w:val="24"/>
                <w:szCs w:val="24"/>
                <w:vertAlign w:val="baseline"/>
                <w:lang w:val="en-US" w:eastAsia="zh-CN"/>
              </w:rPr>
              <w:t>《可燃气体检测报警器检定规程》（JJG 693-2011；CJJ/T146-2011 城镇燃气报警器控制系统技术规程及使用性能要求；</w:t>
            </w:r>
          </w:p>
        </w:tc>
      </w:tr>
    </w:tbl>
    <w:p w14:paraId="029940FB">
      <w:pPr>
        <w:jc w:val="both"/>
        <w:rPr>
          <w:rFonts w:hint="eastAsia" w:ascii="仿宋_GB2312" w:hAnsi="仿宋" w:eastAsia="仿宋_GB2312"/>
          <w:b/>
          <w:sz w:val="36"/>
          <w:szCs w:val="36"/>
          <w:highlight w:val="none"/>
        </w:rPr>
      </w:pPr>
    </w:p>
    <w:p w14:paraId="2669EB82">
      <w:pPr>
        <w:pStyle w:val="9"/>
        <w:jc w:val="center"/>
        <w:rPr>
          <w:rFonts w:hint="eastAsia" w:ascii="仿宋_GB2312" w:hAnsi="仿宋" w:eastAsia="仿宋_GB2312"/>
          <w:b/>
          <w:sz w:val="36"/>
          <w:szCs w:val="36"/>
          <w:highlight w:val="none"/>
        </w:rPr>
      </w:pPr>
      <w:r>
        <w:rPr>
          <w:rFonts w:hint="eastAsia"/>
          <w:kern w:val="0"/>
          <w:sz w:val="36"/>
          <w:szCs w:val="36"/>
          <w:highlight w:val="none"/>
          <w:lang w:val="en-US" w:eastAsia="zh-CN"/>
        </w:rPr>
        <w:t>第四部分合同文本</w:t>
      </w:r>
    </w:p>
    <w:p w14:paraId="723E7D78">
      <w:pPr>
        <w:spacing w:line="600" w:lineRule="exact"/>
        <w:jc w:val="center"/>
        <w:rPr>
          <w:rFonts w:hint="eastAsia" w:ascii="仿宋" w:hAnsi="仿宋" w:eastAsia="仿宋" w:cs="仿宋"/>
          <w:b/>
          <w:bCs/>
          <w:sz w:val="36"/>
          <w:szCs w:val="36"/>
          <w:highlight w:val="none"/>
        </w:rPr>
      </w:pPr>
      <w:r>
        <w:rPr>
          <w:rFonts w:hint="eastAsia" w:ascii="仿宋" w:hAnsi="仿宋" w:eastAsia="仿宋" w:cs="仿宋"/>
          <w:b/>
          <w:bCs/>
          <w:sz w:val="36"/>
          <w:szCs w:val="36"/>
          <w:highlight w:val="none"/>
        </w:rPr>
        <w:t>中纺大厦燃气报警监测设备检验、标定</w:t>
      </w:r>
      <w:r>
        <w:rPr>
          <w:rFonts w:hint="eastAsia" w:ascii="仿宋" w:hAnsi="仿宋" w:eastAsia="仿宋" w:cs="仿宋"/>
          <w:b/>
          <w:bCs/>
          <w:sz w:val="36"/>
          <w:szCs w:val="36"/>
          <w:highlight w:val="none"/>
          <w:lang w:val="en-US" w:eastAsia="zh-CN"/>
        </w:rPr>
        <w:t>校准</w:t>
      </w:r>
      <w:r>
        <w:rPr>
          <w:rFonts w:hint="eastAsia" w:ascii="仿宋" w:hAnsi="仿宋" w:eastAsia="仿宋" w:cs="仿宋"/>
          <w:b/>
          <w:bCs/>
          <w:sz w:val="36"/>
          <w:szCs w:val="36"/>
          <w:highlight w:val="none"/>
        </w:rPr>
        <w:t>服务合同</w:t>
      </w:r>
    </w:p>
    <w:p w14:paraId="2C5B8897">
      <w:pPr>
        <w:spacing w:line="600" w:lineRule="exact"/>
        <w:jc w:val="center"/>
        <w:rPr>
          <w:rFonts w:hint="eastAsia" w:ascii="仿宋" w:hAnsi="仿宋" w:eastAsia="仿宋" w:cs="仿宋"/>
          <w:b/>
          <w:bCs/>
          <w:sz w:val="36"/>
          <w:szCs w:val="36"/>
          <w:highlight w:val="none"/>
          <w:lang w:eastAsia="zh-CN"/>
        </w:rPr>
      </w:pPr>
      <w:r>
        <w:rPr>
          <w:rFonts w:hint="eastAsia" w:ascii="仿宋" w:hAnsi="仿宋" w:eastAsia="仿宋" w:cs="仿宋"/>
          <w:b/>
          <w:bCs/>
          <w:sz w:val="36"/>
          <w:szCs w:val="36"/>
          <w:highlight w:val="none"/>
          <w:lang w:eastAsia="zh-CN"/>
        </w:rPr>
        <w:t>（</w:t>
      </w:r>
      <w:r>
        <w:rPr>
          <w:rFonts w:hint="eastAsia" w:ascii="仿宋" w:hAnsi="仿宋" w:eastAsia="仿宋" w:cs="仿宋"/>
          <w:b/>
          <w:bCs/>
          <w:sz w:val="36"/>
          <w:szCs w:val="36"/>
          <w:highlight w:val="none"/>
          <w:lang w:val="en-US" w:eastAsia="zh-CN"/>
        </w:rPr>
        <w:t>拟用版</w:t>
      </w:r>
      <w:r>
        <w:rPr>
          <w:rFonts w:hint="eastAsia" w:ascii="仿宋" w:hAnsi="仿宋" w:eastAsia="仿宋" w:cs="仿宋"/>
          <w:b/>
          <w:bCs/>
          <w:sz w:val="36"/>
          <w:szCs w:val="36"/>
          <w:highlight w:val="none"/>
          <w:lang w:eastAsia="zh-CN"/>
        </w:rPr>
        <w:t>）</w:t>
      </w:r>
    </w:p>
    <w:p w14:paraId="034F43F1">
      <w:pPr>
        <w:spacing w:line="600" w:lineRule="exact"/>
        <w:jc w:val="center"/>
        <w:rPr>
          <w:rFonts w:hint="eastAsia"/>
          <w:b/>
          <w:bCs/>
          <w:sz w:val="28"/>
          <w:highlight w:val="none"/>
          <w:u w:val="single"/>
        </w:rPr>
      </w:pPr>
    </w:p>
    <w:p w14:paraId="2EBBC373">
      <w:pPr>
        <w:spacing w:line="500" w:lineRule="exact"/>
        <w:jc w:val="left"/>
        <w:rPr>
          <w:rFonts w:hint="default" w:ascii="仿宋" w:hAnsi="仿宋" w:eastAsia="仿宋" w:cs="Times New Roman"/>
          <w:sz w:val="28"/>
          <w:szCs w:val="28"/>
          <w:highlight w:val="none"/>
          <w:lang w:val="en-US" w:eastAsia="zh-CN"/>
        </w:rPr>
      </w:pPr>
      <w:r>
        <w:rPr>
          <w:rFonts w:hint="eastAsia" w:ascii="仿宋" w:hAnsi="仿宋" w:eastAsia="仿宋" w:cs="Times New Roman"/>
          <w:sz w:val="28"/>
          <w:szCs w:val="28"/>
          <w:highlight w:val="none"/>
        </w:rPr>
        <w:t>发包方（甲方）：</w:t>
      </w:r>
      <w:r>
        <w:rPr>
          <w:rFonts w:hint="eastAsia" w:ascii="仿宋" w:hAnsi="仿宋" w:eastAsia="仿宋" w:cs="Times New Roman"/>
          <w:sz w:val="28"/>
          <w:szCs w:val="28"/>
          <w:highlight w:val="none"/>
          <w:lang w:val="en-US" w:eastAsia="zh-CN"/>
        </w:rPr>
        <w:t>中纺物业管理有限公司</w:t>
      </w:r>
    </w:p>
    <w:p w14:paraId="279971EC">
      <w:pPr>
        <w:spacing w:line="500" w:lineRule="exact"/>
        <w:rPr>
          <w:rFonts w:hint="default" w:ascii="仿宋" w:hAnsi="仿宋" w:eastAsia="仿宋"/>
          <w:color w:val="000000" w:themeColor="text1"/>
          <w:sz w:val="28"/>
          <w:szCs w:val="28"/>
          <w:highlight w:val="none"/>
          <w:lang w:val="en-US" w:eastAsia="zh-CN"/>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承包方（乙方）：</w:t>
      </w:r>
    </w:p>
    <w:p w14:paraId="344ABEA9">
      <w:pPr>
        <w:spacing w:line="360" w:lineRule="auto"/>
        <w:ind w:firstLine="560" w:firstLineChars="200"/>
        <w:rPr>
          <w:rFonts w:ascii="仿宋" w:hAnsi="仿宋" w:eastAsia="仿宋"/>
          <w:sz w:val="28"/>
          <w:szCs w:val="28"/>
          <w:highlight w:val="none"/>
        </w:rPr>
      </w:pPr>
      <w:r>
        <w:rPr>
          <w:rFonts w:hint="eastAsia" w:ascii="仿宋" w:hAnsi="仿宋" w:eastAsia="仿宋"/>
          <w:sz w:val="28"/>
          <w:szCs w:val="28"/>
          <w:highlight w:val="none"/>
        </w:rPr>
        <w:t>依照有关法律法规，甲、乙双方在平等、自愿、等价有偿、诚实信用的基础上，就中纺大厦</w:t>
      </w:r>
      <w:r>
        <w:rPr>
          <w:rFonts w:hint="eastAsia" w:ascii="仿宋" w:hAnsi="仿宋" w:eastAsia="仿宋"/>
          <w:sz w:val="28"/>
          <w:szCs w:val="28"/>
          <w:highlight w:val="none"/>
          <w:lang w:val="en-US" w:eastAsia="zh-CN"/>
        </w:rPr>
        <w:t>燃气报警监测设备检验、标定校准服务</w:t>
      </w:r>
      <w:r>
        <w:rPr>
          <w:rFonts w:hint="eastAsia" w:ascii="仿宋" w:hAnsi="仿宋" w:eastAsia="仿宋"/>
          <w:sz w:val="28"/>
          <w:szCs w:val="28"/>
          <w:highlight w:val="none"/>
        </w:rPr>
        <w:t>项目</w:t>
      </w:r>
      <w:r>
        <w:rPr>
          <w:rFonts w:ascii="仿宋" w:hAnsi="仿宋" w:eastAsia="仿宋"/>
          <w:color w:val="000000" w:themeColor="text1"/>
          <w:sz w:val="28"/>
          <w:szCs w:val="28"/>
          <w:highlight w:val="none"/>
          <w14:textFill>
            <w14:solidFill>
              <w14:schemeClr w14:val="tx1"/>
            </w14:solidFill>
          </w14:textFill>
        </w:rPr>
        <w:t>等</w:t>
      </w:r>
      <w:r>
        <w:rPr>
          <w:rFonts w:hint="eastAsia" w:ascii="仿宋" w:hAnsi="仿宋" w:eastAsia="仿宋"/>
          <w:color w:val="000000" w:themeColor="text1"/>
          <w:sz w:val="28"/>
          <w:szCs w:val="28"/>
          <w:highlight w:val="none"/>
          <w14:textFill>
            <w14:solidFill>
              <w14:schemeClr w14:val="tx1"/>
            </w14:solidFill>
          </w14:textFill>
        </w:rPr>
        <w:t>工作事宜</w:t>
      </w:r>
      <w:r>
        <w:rPr>
          <w:rFonts w:hint="eastAsia" w:ascii="仿宋" w:hAnsi="仿宋" w:eastAsia="仿宋"/>
          <w:sz w:val="28"/>
          <w:szCs w:val="28"/>
          <w:highlight w:val="none"/>
        </w:rPr>
        <w:t>，协商一致，特签订本合同，以资信守。</w:t>
      </w:r>
    </w:p>
    <w:p w14:paraId="23500A45">
      <w:pPr>
        <w:spacing w:line="460" w:lineRule="exact"/>
        <w:jc w:val="left"/>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第1条  检验、标定校准服务</w:t>
      </w:r>
      <w:r>
        <w:rPr>
          <w:rFonts w:hint="eastAsia" w:ascii="仿宋" w:hAnsi="仿宋" w:eastAsia="仿宋" w:cs="仿宋"/>
          <w:b/>
          <w:bCs/>
          <w:sz w:val="28"/>
          <w:szCs w:val="28"/>
          <w:highlight w:val="none"/>
        </w:rPr>
        <w:t>对象</w:t>
      </w:r>
    </w:p>
    <w:p w14:paraId="54560259">
      <w:pPr>
        <w:spacing w:line="460" w:lineRule="exact"/>
        <w:jc w:val="left"/>
        <w:rPr>
          <w:rFonts w:hint="default" w:ascii="仿宋" w:hAnsi="仿宋" w:eastAsia="仿宋" w:cs="仿宋"/>
          <w:b w:val="0"/>
          <w:bCs w:val="0"/>
          <w:sz w:val="24"/>
          <w:szCs w:val="24"/>
          <w:highlight w:val="none"/>
          <w:lang w:val="en-US"/>
        </w:rPr>
      </w:pPr>
      <w:r>
        <w:rPr>
          <w:rFonts w:hint="eastAsia" w:ascii="仿宋" w:hAnsi="仿宋" w:eastAsia="仿宋" w:cs="仿宋"/>
          <w:b w:val="0"/>
          <w:bCs w:val="0"/>
          <w:sz w:val="24"/>
          <w:szCs w:val="24"/>
          <w:highlight w:val="none"/>
        </w:rPr>
        <w:t>设备名称：</w:t>
      </w:r>
      <w:r>
        <w:rPr>
          <w:rFonts w:hint="eastAsia" w:ascii="仿宋" w:hAnsi="仿宋" w:eastAsia="仿宋" w:cs="仿宋"/>
          <w:b w:val="0"/>
          <w:bCs w:val="0"/>
          <w:sz w:val="24"/>
          <w:szCs w:val="24"/>
          <w:highlight w:val="none"/>
          <w:vertAlign w:val="baseline"/>
          <w:lang w:val="en-US" w:eastAsia="zh-CN"/>
        </w:rPr>
        <w:t>燃气报警监测设备</w:t>
      </w:r>
    </w:p>
    <w:p w14:paraId="23FF0B00">
      <w:pPr>
        <w:spacing w:line="460" w:lineRule="exact"/>
        <w:jc w:val="left"/>
        <w:rPr>
          <w:rFonts w:hint="default" w:ascii="仿宋" w:hAnsi="仿宋" w:eastAsia="仿宋" w:cs="仿宋"/>
          <w:b w:val="0"/>
          <w:bCs w:val="0"/>
          <w:sz w:val="24"/>
          <w:szCs w:val="24"/>
          <w:highlight w:val="none"/>
          <w:lang w:val="en-US"/>
        </w:rPr>
      </w:pPr>
      <w:r>
        <w:rPr>
          <w:rFonts w:hint="eastAsia" w:ascii="仿宋" w:hAnsi="仿宋" w:eastAsia="仿宋" w:cs="仿宋"/>
          <w:b w:val="0"/>
          <w:bCs w:val="0"/>
          <w:sz w:val="24"/>
          <w:szCs w:val="24"/>
          <w:highlight w:val="none"/>
        </w:rPr>
        <w:t xml:space="preserve">设备型号： </w:t>
      </w:r>
      <w:r>
        <w:rPr>
          <w:rFonts w:hint="eastAsia" w:ascii="仿宋" w:hAnsi="仿宋" w:eastAsia="仿宋" w:cs="仿宋"/>
          <w:b w:val="0"/>
          <w:bCs w:val="0"/>
          <w:sz w:val="24"/>
          <w:szCs w:val="24"/>
          <w:highlight w:val="none"/>
          <w:vertAlign w:val="baseline"/>
          <w:lang w:val="en-US" w:eastAsia="zh-CN"/>
        </w:rPr>
        <w:t>天津拓安品牌</w:t>
      </w:r>
    </w:p>
    <w:p w14:paraId="75BE6031">
      <w:pPr>
        <w:spacing w:line="460" w:lineRule="exact"/>
        <w:jc w:val="left"/>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 xml:space="preserve">设备数量： </w:t>
      </w:r>
      <w:r>
        <w:rPr>
          <w:rFonts w:hint="eastAsia" w:ascii="仿宋" w:hAnsi="仿宋" w:eastAsia="仿宋" w:cs="仿宋"/>
          <w:b w:val="0"/>
          <w:bCs w:val="0"/>
          <w:sz w:val="24"/>
          <w:szCs w:val="24"/>
          <w:highlight w:val="none"/>
          <w:lang w:val="en-US" w:eastAsia="zh-CN"/>
        </w:rPr>
        <w:t>2套</w:t>
      </w:r>
      <w:r>
        <w:rPr>
          <w:rFonts w:hint="eastAsia" w:ascii="仿宋" w:hAnsi="仿宋" w:eastAsia="仿宋" w:cs="仿宋"/>
          <w:b w:val="0"/>
          <w:bCs w:val="0"/>
          <w:sz w:val="24"/>
          <w:szCs w:val="24"/>
          <w:highlight w:val="none"/>
        </w:rPr>
        <w:t xml:space="preserve">    </w:t>
      </w:r>
    </w:p>
    <w:p w14:paraId="71C5865B">
      <w:pPr>
        <w:spacing w:line="460" w:lineRule="exact"/>
        <w:jc w:val="left"/>
        <w:rPr>
          <w:rFonts w:hint="default"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rPr>
        <w:t>设备安装场所：中纺大厦</w:t>
      </w:r>
      <w:r>
        <w:rPr>
          <w:rFonts w:hint="eastAsia" w:ascii="仿宋" w:hAnsi="仿宋" w:eastAsia="仿宋" w:cs="仿宋"/>
          <w:b w:val="0"/>
          <w:bCs w:val="0"/>
          <w:sz w:val="24"/>
          <w:szCs w:val="24"/>
          <w:highlight w:val="none"/>
          <w:lang w:val="en-US" w:eastAsia="zh-CN"/>
        </w:rPr>
        <w:t>B1层餐厅使用燃气管线及B3层空调设备燃气管线</w:t>
      </w:r>
    </w:p>
    <w:p w14:paraId="517F0914">
      <w:pPr>
        <w:spacing w:line="460" w:lineRule="exact"/>
        <w:jc w:val="left"/>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地址：北京市东城区建国门内大街19号《中纺大厦》</w:t>
      </w:r>
    </w:p>
    <w:p w14:paraId="7B33166C">
      <w:pPr>
        <w:spacing w:line="460" w:lineRule="exact"/>
        <w:jc w:val="left"/>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第2条  检验、标定校准</w:t>
      </w:r>
      <w:r>
        <w:rPr>
          <w:rFonts w:hint="eastAsia" w:ascii="仿宋" w:hAnsi="仿宋" w:eastAsia="仿宋" w:cs="仿宋"/>
          <w:b/>
          <w:bCs/>
          <w:sz w:val="28"/>
          <w:szCs w:val="28"/>
          <w:highlight w:val="none"/>
        </w:rPr>
        <w:t>内容</w:t>
      </w:r>
    </w:p>
    <w:p w14:paraId="49C8D6A3">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甲方委托乙方进行</w:t>
      </w:r>
      <w:r>
        <w:rPr>
          <w:rFonts w:hint="eastAsia" w:ascii="仿宋" w:hAnsi="仿宋" w:eastAsia="仿宋" w:cs="仿宋"/>
          <w:sz w:val="24"/>
          <w:szCs w:val="24"/>
          <w:highlight w:val="none"/>
          <w:lang w:val="en-US" w:eastAsia="zh-CN"/>
        </w:rPr>
        <w:t>中纺大厦两套燃气报警监测设备的</w:t>
      </w:r>
      <w:r>
        <w:rPr>
          <w:rFonts w:hint="eastAsia" w:ascii="仿宋" w:hAnsi="仿宋" w:eastAsia="仿宋" w:cs="仿宋"/>
          <w:sz w:val="24"/>
          <w:szCs w:val="24"/>
          <w:highlight w:val="none"/>
          <w:vertAlign w:val="baseline"/>
          <w:lang w:val="en-US" w:eastAsia="zh-CN"/>
        </w:rPr>
        <w:t>可燃气体报警控制器、可燃气体报警探测器、切断阀等设备进行季度检测、标定校准服务及出具检测报告工作，</w:t>
      </w:r>
      <w:r>
        <w:rPr>
          <w:rFonts w:hint="eastAsia" w:ascii="仿宋" w:hAnsi="仿宋" w:eastAsia="仿宋" w:cs="仿宋"/>
          <w:sz w:val="24"/>
          <w:szCs w:val="24"/>
          <w:highlight w:val="none"/>
        </w:rPr>
        <w:t>确保</w:t>
      </w:r>
      <w:r>
        <w:rPr>
          <w:rFonts w:hint="eastAsia" w:ascii="仿宋" w:hAnsi="仿宋" w:eastAsia="仿宋" w:cs="仿宋"/>
          <w:sz w:val="24"/>
          <w:szCs w:val="24"/>
          <w:highlight w:val="none"/>
          <w:lang w:val="en-US" w:eastAsia="zh-CN"/>
        </w:rPr>
        <w:t>大厦燃气报警监测设备的</w:t>
      </w:r>
      <w:r>
        <w:rPr>
          <w:rFonts w:hint="eastAsia" w:ascii="仿宋" w:hAnsi="仿宋" w:eastAsia="仿宋" w:cs="仿宋"/>
          <w:sz w:val="24"/>
          <w:szCs w:val="24"/>
          <w:highlight w:val="none"/>
        </w:rPr>
        <w:t>正常</w:t>
      </w:r>
      <w:r>
        <w:rPr>
          <w:rFonts w:hint="eastAsia" w:ascii="仿宋" w:hAnsi="仿宋" w:eastAsia="仿宋" w:cs="仿宋"/>
          <w:sz w:val="24"/>
          <w:szCs w:val="24"/>
          <w:highlight w:val="none"/>
          <w:lang w:val="en-US" w:eastAsia="zh-CN"/>
        </w:rPr>
        <w:t>运转</w:t>
      </w:r>
      <w:r>
        <w:rPr>
          <w:rFonts w:hint="eastAsia" w:ascii="仿宋" w:hAnsi="仿宋" w:eastAsia="仿宋" w:cs="仿宋"/>
          <w:sz w:val="24"/>
          <w:szCs w:val="24"/>
          <w:highlight w:val="none"/>
        </w:rPr>
        <w:t>，具体详见</w:t>
      </w:r>
      <w:r>
        <w:rPr>
          <w:rFonts w:hint="eastAsia" w:ascii="仿宋" w:hAnsi="仿宋" w:eastAsia="仿宋" w:cs="仿宋"/>
          <w:sz w:val="24"/>
          <w:szCs w:val="24"/>
          <w:highlight w:val="none"/>
          <w:lang w:val="en-US" w:eastAsia="zh-CN"/>
        </w:rPr>
        <w:t>需求书</w:t>
      </w:r>
      <w:r>
        <w:rPr>
          <w:rFonts w:hint="eastAsia" w:ascii="仿宋" w:hAnsi="仿宋" w:eastAsia="仿宋" w:cs="仿宋"/>
          <w:sz w:val="24"/>
          <w:szCs w:val="24"/>
          <w:highlight w:val="none"/>
        </w:rPr>
        <w:t>。</w:t>
      </w:r>
    </w:p>
    <w:p w14:paraId="1AE45F00">
      <w:pPr>
        <w:numPr>
          <w:ilvl w:val="0"/>
          <w:numId w:val="0"/>
        </w:numPr>
        <w:spacing w:line="460" w:lineRule="exact"/>
        <w:jc w:val="left"/>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第3条  合同期限</w:t>
      </w:r>
    </w:p>
    <w:p w14:paraId="3A2E431A">
      <w:pPr>
        <w:numPr>
          <w:ilvl w:val="0"/>
          <w:numId w:val="0"/>
        </w:numPr>
        <w:spacing w:line="460" w:lineRule="exact"/>
        <w:ind w:firstLine="480" w:firstLineChars="200"/>
        <w:jc w:val="left"/>
        <w:rPr>
          <w:rFonts w:hint="eastAsia" w:ascii="仿宋" w:hAnsi="仿宋" w:eastAsia="仿宋"/>
          <w:sz w:val="24"/>
          <w:highlight w:val="none"/>
          <w:lang w:val="en-US" w:eastAsia="zh-CN"/>
        </w:rPr>
      </w:pPr>
      <w:r>
        <w:rPr>
          <w:rFonts w:hint="eastAsia" w:ascii="仿宋" w:hAnsi="仿宋" w:eastAsia="仿宋" w:cs="仿宋"/>
          <w:sz w:val="24"/>
          <w:szCs w:val="24"/>
          <w:highlight w:val="none"/>
          <w:lang w:val="en-US" w:eastAsia="zh-CN"/>
        </w:rPr>
        <w:t>本合同期限为：</w:t>
      </w:r>
      <w:r>
        <w:rPr>
          <w:rFonts w:hint="eastAsia" w:ascii="仿宋" w:hAnsi="仿宋" w:eastAsia="仿宋"/>
          <w:sz w:val="24"/>
          <w:highlight w:val="none"/>
          <w:lang w:val="en-US" w:eastAsia="zh-CN"/>
        </w:rPr>
        <w:t xml:space="preserve">壹年 </w:t>
      </w:r>
      <w:r>
        <w:rPr>
          <w:rFonts w:hint="eastAsia" w:ascii="仿宋" w:hAnsi="仿宋" w:eastAsia="仿宋"/>
          <w:sz w:val="24"/>
          <w:highlight w:val="none"/>
          <w:u w:val="single"/>
          <w:lang w:val="en-US" w:eastAsia="zh-CN"/>
        </w:rPr>
        <w:t>自   年  月  日至   年  月 日</w:t>
      </w:r>
      <w:r>
        <w:rPr>
          <w:rFonts w:hint="eastAsia" w:ascii="仿宋" w:hAnsi="仿宋" w:eastAsia="仿宋"/>
          <w:sz w:val="24"/>
          <w:highlight w:val="none"/>
          <w:lang w:val="en-US" w:eastAsia="zh-CN"/>
        </w:rPr>
        <w:t>止；</w:t>
      </w:r>
    </w:p>
    <w:p w14:paraId="11565FB3">
      <w:pPr>
        <w:spacing w:line="460" w:lineRule="exact"/>
        <w:jc w:val="left"/>
        <w:rPr>
          <w:rFonts w:ascii="仿宋_GB2312" w:hAnsi="微软雅黑" w:eastAsia="仿宋_GB2312"/>
          <w:b/>
          <w:bCs/>
          <w:sz w:val="28"/>
          <w:szCs w:val="28"/>
          <w:highlight w:val="none"/>
        </w:rPr>
      </w:pPr>
      <w:r>
        <w:rPr>
          <w:rFonts w:hint="eastAsia" w:ascii="仿宋_GB2312" w:hAnsi="微软雅黑" w:eastAsia="仿宋_GB2312"/>
          <w:b/>
          <w:bCs/>
          <w:sz w:val="28"/>
          <w:szCs w:val="28"/>
          <w:highlight w:val="none"/>
          <w:lang w:val="en-US" w:eastAsia="zh-CN"/>
        </w:rPr>
        <w:t xml:space="preserve">第4条  </w:t>
      </w:r>
      <w:r>
        <w:rPr>
          <w:rFonts w:hint="eastAsia" w:ascii="仿宋_GB2312" w:hAnsi="微软雅黑" w:eastAsia="仿宋_GB2312"/>
          <w:b/>
          <w:bCs/>
          <w:sz w:val="28"/>
          <w:szCs w:val="28"/>
          <w:highlight w:val="none"/>
        </w:rPr>
        <w:t>合同总价及支付方式</w:t>
      </w:r>
    </w:p>
    <w:p w14:paraId="1007B187">
      <w:pPr>
        <w:widowControl/>
        <w:tabs>
          <w:tab w:val="left" w:pos="8010"/>
        </w:tabs>
        <w:spacing w:line="360" w:lineRule="auto"/>
        <w:rPr>
          <w:rFonts w:ascii="仿宋" w:hAnsi="仿宋" w:eastAsia="仿宋"/>
          <w:color w:val="000000" w:themeColor="text1"/>
          <w:sz w:val="24"/>
          <w:highlight w:val="none"/>
          <w14:textFill>
            <w14:solidFill>
              <w14:schemeClr w14:val="tx1"/>
            </w14:solidFill>
          </w14:textFill>
        </w:rPr>
      </w:pPr>
      <w:r>
        <w:rPr>
          <w:rFonts w:hint="eastAsia" w:ascii="仿宋" w:hAnsi="仿宋" w:eastAsia="仿宋"/>
          <w:sz w:val="24"/>
          <w:highlight w:val="none"/>
        </w:rPr>
        <w:t>1.</w:t>
      </w:r>
      <w:r>
        <w:rPr>
          <w:rFonts w:hint="eastAsia" w:ascii="仿宋" w:hAnsi="仿宋" w:eastAsia="仿宋"/>
          <w:color w:val="000000" w:themeColor="text1"/>
          <w:sz w:val="24"/>
          <w:highlight w:val="none"/>
          <w14:textFill>
            <w14:solidFill>
              <w14:schemeClr w14:val="tx1"/>
            </w14:solidFill>
          </w14:textFill>
        </w:rPr>
        <w:t>合同价款及支付方式：</w:t>
      </w:r>
    </w:p>
    <w:p w14:paraId="5AA1A584">
      <w:pPr>
        <w:widowControl/>
        <w:tabs>
          <w:tab w:val="left" w:pos="8010"/>
        </w:tabs>
        <w:spacing w:line="360" w:lineRule="auto"/>
        <w:rPr>
          <w:rFonts w:hint="eastAsia" w:ascii="仿宋" w:hAnsi="仿宋" w:eastAsia="仿宋"/>
          <w:color w:val="000000" w:themeColor="text1"/>
          <w:sz w:val="24"/>
          <w:highlight w:val="none"/>
          <w14:textFill>
            <w14:solidFill>
              <w14:schemeClr w14:val="tx1"/>
            </w14:solidFill>
          </w14:textFill>
        </w:rPr>
      </w:pPr>
      <w:r>
        <w:rPr>
          <w:rFonts w:hint="eastAsia" w:ascii="仿宋" w:hAnsi="仿宋" w:eastAsia="仿宋"/>
          <w:color w:val="000000" w:themeColor="text1"/>
          <w:sz w:val="24"/>
          <w:highlight w:val="none"/>
          <w14:textFill>
            <w14:solidFill>
              <w14:schemeClr w14:val="tx1"/>
            </w14:solidFill>
          </w14:textFill>
        </w:rPr>
        <w:t>1.</w:t>
      </w:r>
      <w:r>
        <w:rPr>
          <w:rFonts w:hint="eastAsia" w:ascii="仿宋" w:hAnsi="仿宋" w:eastAsia="仿宋"/>
          <w:color w:val="000000" w:themeColor="text1"/>
          <w:sz w:val="24"/>
          <w:highlight w:val="none"/>
          <w:lang w:val="en-US" w:eastAsia="zh-CN"/>
          <w14:textFill>
            <w14:solidFill>
              <w14:schemeClr w14:val="tx1"/>
            </w14:solidFill>
          </w14:textFill>
        </w:rPr>
        <w:t>1</w:t>
      </w:r>
      <w:r>
        <w:rPr>
          <w:rFonts w:hint="eastAsia" w:ascii="仿宋" w:hAnsi="仿宋" w:eastAsia="仿宋"/>
          <w:color w:val="000000" w:themeColor="text1"/>
          <w:sz w:val="24"/>
          <w:highlight w:val="none"/>
          <w14:textFill>
            <w14:solidFill>
              <w14:schemeClr w14:val="tx1"/>
            </w14:solidFill>
          </w14:textFill>
        </w:rPr>
        <w:t>合同总价</w:t>
      </w:r>
      <w:r>
        <w:rPr>
          <w:rFonts w:hint="eastAsia" w:ascii="仿宋" w:hAnsi="仿宋" w:eastAsia="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olor w:val="000000" w:themeColor="text1"/>
          <w:sz w:val="24"/>
          <w:highlight w:val="none"/>
          <w14:textFill>
            <w14:solidFill>
              <w14:schemeClr w14:val="tx1"/>
            </w14:solidFill>
          </w14:textFill>
        </w:rPr>
        <w:t>元（大写：</w:t>
      </w:r>
      <w:r>
        <w:rPr>
          <w:rFonts w:hint="eastAsia" w:ascii="仿宋" w:hAnsi="仿宋" w:eastAsia="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olor w:val="000000" w:themeColor="text1"/>
          <w:sz w:val="24"/>
          <w:highlight w:val="none"/>
          <w14:textFill>
            <w14:solidFill>
              <w14:schemeClr w14:val="tx1"/>
            </w14:solidFill>
          </w14:textFill>
        </w:rPr>
        <w:t>）。（其中税率</w:t>
      </w:r>
      <w:r>
        <w:rPr>
          <w:rFonts w:hint="eastAsia" w:ascii="仿宋" w:hAnsi="仿宋" w:eastAsia="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olor w:val="000000" w:themeColor="text1"/>
          <w:sz w:val="24"/>
          <w:highlight w:val="none"/>
          <w14:textFill>
            <w14:solidFill>
              <w14:schemeClr w14:val="tx1"/>
            </w14:solidFill>
          </w14:textFill>
        </w:rPr>
        <w:t>%，不含增值税价格</w:t>
      </w:r>
      <w:r>
        <w:rPr>
          <w:rFonts w:hint="eastAsia" w:ascii="仿宋" w:hAnsi="仿宋" w:eastAsia="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olor w:val="000000" w:themeColor="text1"/>
          <w:sz w:val="24"/>
          <w:highlight w:val="none"/>
          <w14:textFill>
            <w14:solidFill>
              <w14:schemeClr w14:val="tx1"/>
            </w14:solidFill>
          </w14:textFill>
        </w:rPr>
        <w:t>元，增值税金额</w:t>
      </w:r>
      <w:r>
        <w:rPr>
          <w:rFonts w:hint="eastAsia" w:ascii="仿宋" w:hAnsi="仿宋" w:eastAsia="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olor w:val="000000" w:themeColor="text1"/>
          <w:sz w:val="24"/>
          <w:highlight w:val="none"/>
          <w14:textFill>
            <w14:solidFill>
              <w14:schemeClr w14:val="tx1"/>
            </w14:solidFill>
          </w14:textFill>
        </w:rPr>
        <w:t>元）</w:t>
      </w:r>
    </w:p>
    <w:p w14:paraId="768B463C">
      <w:pPr>
        <w:widowControl/>
        <w:tabs>
          <w:tab w:val="left" w:pos="8010"/>
        </w:tabs>
        <w:spacing w:line="360" w:lineRule="auto"/>
        <w:rPr>
          <w:rFonts w:ascii="仿宋" w:hAnsi="仿宋" w:eastAsia="仿宋"/>
          <w:color w:val="000000" w:themeColor="text1"/>
          <w:sz w:val="24"/>
          <w:highlight w:val="none"/>
          <w14:textFill>
            <w14:solidFill>
              <w14:schemeClr w14:val="tx1"/>
            </w14:solidFill>
          </w14:textFill>
        </w:rPr>
      </w:pPr>
      <w:r>
        <w:rPr>
          <w:rFonts w:hint="eastAsia" w:ascii="仿宋" w:hAnsi="仿宋" w:eastAsia="仿宋"/>
          <w:color w:val="000000" w:themeColor="text1"/>
          <w:sz w:val="24"/>
          <w:highlight w:val="none"/>
          <w14:textFill>
            <w14:solidFill>
              <w14:schemeClr w14:val="tx1"/>
            </w14:solidFill>
          </w14:textFill>
        </w:rPr>
        <w:t xml:space="preserve">1.2支付方式 </w:t>
      </w:r>
    </w:p>
    <w:p w14:paraId="4097A3F0">
      <w:pPr>
        <w:numPr>
          <w:ilvl w:val="0"/>
          <w:numId w:val="0"/>
        </w:numPr>
        <w:spacing w:line="360" w:lineRule="auto"/>
        <w:ind w:firstLine="240" w:firstLineChars="100"/>
        <w:rPr>
          <w:rFonts w:ascii="仿宋" w:hAnsi="仿宋" w:eastAsia="仿宋"/>
          <w:color w:val="FF0000"/>
          <w:sz w:val="24"/>
          <w:highlight w:val="none"/>
        </w:rPr>
      </w:pPr>
      <w:r>
        <w:rPr>
          <w:rFonts w:hint="eastAsia" w:ascii="仿宋" w:hAnsi="仿宋" w:eastAsia="仿宋"/>
          <w:color w:val="000000" w:themeColor="text1"/>
          <w:sz w:val="24"/>
          <w:highlight w:val="none"/>
          <w:lang w:val="en-US" w:eastAsia="zh-CN"/>
          <w14:textFill>
            <w14:solidFill>
              <w14:schemeClr w14:val="tx1"/>
            </w14:solidFill>
          </w14:textFill>
        </w:rPr>
        <w:t>上半年度检测、标定校准服务结束</w:t>
      </w:r>
      <w:r>
        <w:rPr>
          <w:rFonts w:hint="eastAsia" w:ascii="仿宋" w:hAnsi="仿宋" w:eastAsia="仿宋"/>
          <w:color w:val="000000" w:themeColor="text1"/>
          <w:sz w:val="24"/>
          <w:highlight w:val="none"/>
          <w14:textFill>
            <w14:solidFill>
              <w14:schemeClr w14:val="tx1"/>
            </w14:solidFill>
          </w14:textFill>
        </w:rPr>
        <w:t>后，乙方提交</w:t>
      </w:r>
      <w:r>
        <w:rPr>
          <w:rFonts w:hint="eastAsia" w:ascii="仿宋" w:hAnsi="仿宋" w:eastAsia="仿宋"/>
          <w:color w:val="000000" w:themeColor="text1"/>
          <w:sz w:val="24"/>
          <w:highlight w:val="none"/>
          <w:lang w:val="en-US" w:eastAsia="zh-CN"/>
          <w14:textFill>
            <w14:solidFill>
              <w14:schemeClr w14:val="tx1"/>
            </w14:solidFill>
          </w14:textFill>
        </w:rPr>
        <w:t>每次的</w:t>
      </w:r>
      <w:r>
        <w:rPr>
          <w:rFonts w:hint="eastAsia" w:ascii="仿宋_GB2312" w:hAnsi="仿宋" w:eastAsia="仿宋_GB2312"/>
          <w:color w:val="000000" w:themeColor="text1"/>
          <w:sz w:val="24"/>
          <w:szCs w:val="24"/>
          <w:highlight w:val="none"/>
          <w14:textFill>
            <w14:solidFill>
              <w14:schemeClr w14:val="tx1"/>
            </w14:solidFill>
          </w14:textFill>
        </w:rPr>
        <w:t>《</w:t>
      </w:r>
      <w:r>
        <w:rPr>
          <w:rFonts w:hint="eastAsia" w:ascii="仿宋_GB2312" w:hAnsi="仿宋" w:eastAsia="仿宋_GB2312"/>
          <w:color w:val="000000" w:themeColor="text1"/>
          <w:sz w:val="24"/>
          <w:szCs w:val="24"/>
          <w:highlight w:val="none"/>
          <w:lang w:val="en-US" w:eastAsia="zh-CN"/>
          <w14:textFill>
            <w14:solidFill>
              <w14:schemeClr w14:val="tx1"/>
            </w14:solidFill>
          </w14:textFill>
        </w:rPr>
        <w:t>检测</w:t>
      </w:r>
      <w:r>
        <w:rPr>
          <w:rFonts w:hint="eastAsia" w:ascii="仿宋_GB2312" w:hAnsi="仿宋" w:eastAsia="仿宋_GB2312"/>
          <w:color w:val="000000" w:themeColor="text1"/>
          <w:sz w:val="24"/>
          <w:szCs w:val="24"/>
          <w:highlight w:val="none"/>
          <w14:textFill>
            <w14:solidFill>
              <w14:schemeClr w14:val="tx1"/>
            </w14:solidFill>
          </w14:textFill>
        </w:rPr>
        <w:t>报告》</w:t>
      </w:r>
      <w:r>
        <w:rPr>
          <w:rFonts w:hint="eastAsia" w:ascii="仿宋" w:hAnsi="仿宋" w:eastAsia="仿宋"/>
          <w:color w:val="000000" w:themeColor="text1"/>
          <w:sz w:val="24"/>
          <w:highlight w:val="none"/>
          <w14:textFill>
            <w14:solidFill>
              <w14:schemeClr w14:val="tx1"/>
            </w14:solidFill>
          </w14:textFill>
        </w:rPr>
        <w:t>，经甲方验收合格确认后，乙方向甲方开具增值税专用发票，甲方收到发票后支付全部</w:t>
      </w:r>
      <w:r>
        <w:rPr>
          <w:rFonts w:hint="eastAsia" w:ascii="仿宋" w:hAnsi="仿宋" w:eastAsia="仿宋"/>
          <w:color w:val="000000" w:themeColor="text1"/>
          <w:sz w:val="24"/>
          <w:highlight w:val="none"/>
          <w:lang w:val="en-US" w:eastAsia="zh-CN"/>
          <w14:textFill>
            <w14:solidFill>
              <w14:schemeClr w14:val="tx1"/>
            </w14:solidFill>
          </w14:textFill>
        </w:rPr>
        <w:t>检测、标定校准服务</w:t>
      </w:r>
      <w:r>
        <w:rPr>
          <w:rFonts w:hint="eastAsia" w:ascii="仿宋" w:hAnsi="仿宋" w:eastAsia="仿宋"/>
          <w:color w:val="000000" w:themeColor="text1"/>
          <w:sz w:val="24"/>
          <w:highlight w:val="none"/>
          <w14:textFill>
            <w14:solidFill>
              <w14:schemeClr w14:val="tx1"/>
            </w14:solidFill>
          </w14:textFill>
        </w:rPr>
        <w:t>款项的</w:t>
      </w:r>
      <w:r>
        <w:rPr>
          <w:rFonts w:hint="eastAsia" w:ascii="仿宋" w:hAnsi="仿宋" w:eastAsia="仿宋"/>
          <w:color w:val="000000" w:themeColor="text1"/>
          <w:sz w:val="24"/>
          <w:highlight w:val="none"/>
          <w:lang w:val="en-US" w:eastAsia="zh-CN"/>
          <w14:textFill>
            <w14:solidFill>
              <w14:schemeClr w14:val="tx1"/>
            </w14:solidFill>
          </w14:textFill>
        </w:rPr>
        <w:t>50</w:t>
      </w:r>
      <w:r>
        <w:rPr>
          <w:rFonts w:hint="eastAsia" w:ascii="仿宋" w:hAnsi="仿宋" w:eastAsia="仿宋"/>
          <w:color w:val="000000" w:themeColor="text1"/>
          <w:sz w:val="24"/>
          <w:highlight w:val="none"/>
          <w14:textFill>
            <w14:solidFill>
              <w14:schemeClr w14:val="tx1"/>
            </w14:solidFill>
          </w14:textFill>
        </w:rPr>
        <w:t>%，即人民币</w:t>
      </w:r>
      <w:r>
        <w:rPr>
          <w:rFonts w:hint="eastAsia" w:ascii="仿宋" w:hAnsi="仿宋" w:eastAsia="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olor w:val="000000" w:themeColor="text1"/>
          <w:sz w:val="24"/>
          <w:highlight w:val="none"/>
          <w14:textFill>
            <w14:solidFill>
              <w14:schemeClr w14:val="tx1"/>
            </w14:solidFill>
          </w14:textFill>
        </w:rPr>
        <w:t>元（大写：</w:t>
      </w:r>
      <w:r>
        <w:rPr>
          <w:rFonts w:hint="eastAsia" w:ascii="仿宋" w:hAnsi="仿宋" w:eastAsia="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olor w:val="000000" w:themeColor="text1"/>
          <w:sz w:val="24"/>
          <w:highlight w:val="none"/>
          <w14:textFill>
            <w14:solidFill>
              <w14:schemeClr w14:val="tx1"/>
            </w14:solidFill>
          </w14:textFill>
        </w:rPr>
        <w:t>）。</w:t>
      </w:r>
      <w:r>
        <w:rPr>
          <w:rFonts w:hint="eastAsia" w:ascii="仿宋_GB2312" w:hAnsi="仿宋" w:eastAsia="仿宋_GB2312"/>
          <w:color w:val="000000" w:themeColor="text1"/>
          <w:sz w:val="24"/>
          <w:szCs w:val="24"/>
          <w:highlight w:val="none"/>
          <w14:textFill>
            <w14:solidFill>
              <w14:schemeClr w14:val="tx1"/>
            </w14:solidFill>
          </w14:textFill>
        </w:rPr>
        <w:t>合同到期后，10个工作日内，根据乙方出具的</w:t>
      </w:r>
      <w:r>
        <w:rPr>
          <w:rFonts w:hint="eastAsia" w:ascii="仿宋_GB2312" w:hAnsi="仿宋" w:eastAsia="仿宋_GB2312"/>
          <w:color w:val="000000" w:themeColor="text1"/>
          <w:sz w:val="24"/>
          <w:szCs w:val="24"/>
          <w:highlight w:val="none"/>
          <w:lang w:val="en-US" w:eastAsia="zh-CN"/>
          <w14:textFill>
            <w14:solidFill>
              <w14:schemeClr w14:val="tx1"/>
            </w14:solidFill>
          </w14:textFill>
        </w:rPr>
        <w:t>下半年度</w:t>
      </w:r>
      <w:r>
        <w:rPr>
          <w:rFonts w:hint="eastAsia" w:ascii="仿宋_GB2312" w:hAnsi="仿宋" w:eastAsia="仿宋_GB2312"/>
          <w:color w:val="000000" w:themeColor="text1"/>
          <w:sz w:val="24"/>
          <w:szCs w:val="24"/>
          <w:highlight w:val="none"/>
          <w14:textFill>
            <w14:solidFill>
              <w14:schemeClr w14:val="tx1"/>
            </w14:solidFill>
          </w14:textFill>
        </w:rPr>
        <w:t>《</w:t>
      </w:r>
      <w:r>
        <w:rPr>
          <w:rFonts w:hint="eastAsia" w:ascii="仿宋_GB2312" w:hAnsi="仿宋" w:eastAsia="仿宋_GB2312"/>
          <w:color w:val="000000" w:themeColor="text1"/>
          <w:sz w:val="24"/>
          <w:szCs w:val="24"/>
          <w:highlight w:val="none"/>
          <w:lang w:val="en-US" w:eastAsia="zh-CN"/>
          <w14:textFill>
            <w14:solidFill>
              <w14:schemeClr w14:val="tx1"/>
            </w14:solidFill>
          </w14:textFill>
        </w:rPr>
        <w:t>检测</w:t>
      </w:r>
      <w:r>
        <w:rPr>
          <w:rFonts w:hint="eastAsia" w:ascii="仿宋_GB2312" w:hAnsi="仿宋" w:eastAsia="仿宋_GB2312"/>
          <w:color w:val="000000" w:themeColor="text1"/>
          <w:sz w:val="24"/>
          <w:szCs w:val="24"/>
          <w:highlight w:val="none"/>
          <w14:textFill>
            <w14:solidFill>
              <w14:schemeClr w14:val="tx1"/>
            </w14:solidFill>
          </w14:textFill>
        </w:rPr>
        <w:t>报告》</w:t>
      </w:r>
      <w:r>
        <w:rPr>
          <w:rFonts w:hint="eastAsia" w:ascii="仿宋" w:hAnsi="仿宋" w:eastAsia="仿宋"/>
          <w:color w:val="000000" w:themeColor="text1"/>
          <w:sz w:val="24"/>
          <w:highlight w:val="none"/>
          <w14:textFill>
            <w14:solidFill>
              <w14:schemeClr w14:val="tx1"/>
            </w14:solidFill>
          </w14:textFill>
        </w:rPr>
        <w:t>经甲方验收合格确认后，</w:t>
      </w:r>
      <w:r>
        <w:rPr>
          <w:rFonts w:hint="eastAsia" w:ascii="仿宋_GB2312" w:hAnsi="仿宋" w:eastAsia="仿宋_GB2312"/>
          <w:color w:val="000000" w:themeColor="text1"/>
          <w:sz w:val="24"/>
          <w:szCs w:val="24"/>
          <w:highlight w:val="none"/>
          <w14:textFill>
            <w14:solidFill>
              <w14:schemeClr w14:val="tx1"/>
            </w14:solidFill>
          </w14:textFill>
        </w:rPr>
        <w:t>支付尾款50%费用，即人民币</w:t>
      </w:r>
      <w:r>
        <w:rPr>
          <w:rFonts w:hint="eastAsia" w:ascii="仿宋_GB2312" w:hAnsi="仿宋" w:eastAsia="仿宋_GB2312"/>
          <w:color w:val="000000" w:themeColor="text1"/>
          <w:sz w:val="24"/>
          <w:szCs w:val="24"/>
          <w:highlight w:val="none"/>
          <w:u w:val="single"/>
          <w:lang w:val="en-US" w:eastAsia="zh-CN"/>
          <w14:textFill>
            <w14:solidFill>
              <w14:schemeClr w14:val="tx1"/>
            </w14:solidFill>
          </w14:textFill>
        </w:rPr>
        <w:t>XXXX</w:t>
      </w:r>
      <w:r>
        <w:rPr>
          <w:rFonts w:hint="eastAsia" w:ascii="仿宋_GB2312" w:hAnsi="仿宋" w:eastAsia="仿宋_GB2312"/>
          <w:color w:val="000000" w:themeColor="text1"/>
          <w:sz w:val="24"/>
          <w:szCs w:val="24"/>
          <w:highlight w:val="none"/>
          <w14:textFill>
            <w14:solidFill>
              <w14:schemeClr w14:val="tx1"/>
            </w14:solidFill>
          </w14:textFill>
        </w:rPr>
        <w:t>元（</w:t>
      </w:r>
      <w:r>
        <w:rPr>
          <w:rFonts w:hint="eastAsia" w:ascii="仿宋_GB2312" w:hAnsi="仿宋" w:eastAsia="仿宋_GB2312"/>
          <w:color w:val="000000" w:themeColor="text1"/>
          <w:sz w:val="24"/>
          <w:szCs w:val="24"/>
          <w:highlight w:val="none"/>
          <w:u w:val="single"/>
          <w:lang w:val="en-US" w:eastAsia="zh-CN"/>
          <w14:textFill>
            <w14:solidFill>
              <w14:schemeClr w14:val="tx1"/>
            </w14:solidFill>
          </w14:textFill>
        </w:rPr>
        <w:t>XXXX</w:t>
      </w:r>
      <w:r>
        <w:rPr>
          <w:rFonts w:hint="eastAsia" w:ascii="仿宋_GB2312" w:hAnsi="仿宋" w:eastAsia="仿宋_GB2312"/>
          <w:sz w:val="24"/>
          <w:szCs w:val="24"/>
          <w:highlight w:val="none"/>
        </w:rPr>
        <w:t>元整）。</w:t>
      </w:r>
    </w:p>
    <w:p w14:paraId="13573FC2">
      <w:pPr>
        <w:spacing w:line="360" w:lineRule="auto"/>
        <w:ind w:firstLine="480" w:firstLineChars="200"/>
        <w:rPr>
          <w:rFonts w:ascii="仿宋" w:hAnsi="仿宋" w:eastAsia="仿宋"/>
          <w:sz w:val="24"/>
          <w:highlight w:val="none"/>
        </w:rPr>
      </w:pPr>
      <w:r>
        <w:rPr>
          <w:rFonts w:hint="eastAsia" w:ascii="仿宋" w:hAnsi="仿宋" w:eastAsia="仿宋"/>
          <w:sz w:val="24"/>
          <w:highlight w:val="none"/>
        </w:rPr>
        <w:t>上述费用为甲方在本合同项下应向乙方支付的最终含税价格，已经包含乙方完成本合同项下</w:t>
      </w:r>
      <w:r>
        <w:rPr>
          <w:rFonts w:hint="eastAsia" w:ascii="仿宋" w:hAnsi="仿宋" w:eastAsia="仿宋"/>
          <w:sz w:val="24"/>
          <w:highlight w:val="none"/>
          <w:lang w:val="en-US" w:eastAsia="zh-CN"/>
        </w:rPr>
        <w:t>服务项目</w:t>
      </w:r>
      <w:r>
        <w:rPr>
          <w:rFonts w:hint="eastAsia" w:ascii="仿宋" w:hAnsi="仿宋" w:eastAsia="仿宋"/>
          <w:sz w:val="24"/>
          <w:highlight w:val="none"/>
        </w:rPr>
        <w:t>并交付甲方正常使用所涉及的所有费用，甲方不再支付任何其他费用。本合同下甲方每次付款前，乙方均应提前向甲方开具相应金额合法合格的正式增值税专用发票，否则甲方有权延迟付款且不视为违约</w:t>
      </w:r>
      <w:r>
        <w:rPr>
          <w:rFonts w:hint="eastAsia" w:ascii="仿宋" w:hAnsi="仿宋" w:eastAsia="仿宋"/>
          <w:sz w:val="24"/>
          <w:highlight w:val="none"/>
          <w:lang w:eastAsia="zh-CN"/>
        </w:rPr>
        <w:t>，在</w:t>
      </w:r>
      <w:r>
        <w:rPr>
          <w:rFonts w:hint="eastAsia" w:ascii="仿宋" w:hAnsi="仿宋" w:eastAsia="仿宋"/>
          <w:sz w:val="24"/>
          <w:highlight w:val="none"/>
        </w:rPr>
        <w:t>甲方收到发票后</w:t>
      </w:r>
      <w:r>
        <w:rPr>
          <w:rFonts w:ascii="仿宋" w:hAnsi="仿宋" w:eastAsia="仿宋"/>
          <w:sz w:val="24"/>
          <w:highlight w:val="none"/>
        </w:rPr>
        <w:t>10</w:t>
      </w:r>
      <w:r>
        <w:rPr>
          <w:rFonts w:hint="eastAsia" w:ascii="仿宋" w:hAnsi="仿宋" w:eastAsia="仿宋"/>
          <w:sz w:val="24"/>
          <w:highlight w:val="none"/>
        </w:rPr>
        <w:t>个工作日内向乙方支付每阶段应付费用。因乙方未及时提供合法</w:t>
      </w:r>
      <w:r>
        <w:rPr>
          <w:rFonts w:hint="eastAsia" w:ascii="仿宋" w:hAnsi="仿宋" w:eastAsia="仿宋"/>
          <w:sz w:val="24"/>
          <w:highlight w:val="none"/>
          <w:lang w:eastAsia="zh-CN"/>
        </w:rPr>
        <w:t>合规</w:t>
      </w:r>
      <w:r>
        <w:rPr>
          <w:rFonts w:hint="eastAsia" w:ascii="仿宋" w:hAnsi="仿宋" w:eastAsia="仿宋"/>
          <w:sz w:val="24"/>
          <w:highlight w:val="none"/>
        </w:rPr>
        <w:t>的增值税专用发票或因其他乙方原因导致甲方无法抵扣进项税的，乙方应及时积极协助甲方办理相关补救手续，并赔偿甲方的相应损失。</w:t>
      </w:r>
    </w:p>
    <w:p w14:paraId="5637E66B">
      <w:pPr>
        <w:spacing w:line="360" w:lineRule="auto"/>
        <w:rPr>
          <w:rFonts w:ascii="仿宋" w:hAnsi="仿宋" w:eastAsia="仿宋"/>
          <w:color w:val="000000" w:themeColor="text1"/>
          <w:sz w:val="24"/>
          <w:highlight w:val="none"/>
          <w14:textFill>
            <w14:solidFill>
              <w14:schemeClr w14:val="tx1"/>
            </w14:solidFill>
          </w14:textFill>
        </w:rPr>
      </w:pPr>
      <w:r>
        <w:rPr>
          <w:rFonts w:hint="eastAsia" w:ascii="仿宋" w:hAnsi="仿宋" w:eastAsia="仿宋"/>
          <w:color w:val="000000" w:themeColor="text1"/>
          <w:sz w:val="24"/>
          <w:highlight w:val="none"/>
          <w14:textFill>
            <w14:solidFill>
              <w14:schemeClr w14:val="tx1"/>
            </w14:solidFill>
          </w14:textFill>
        </w:rPr>
        <w:t>1.3</w:t>
      </w:r>
      <w:r>
        <w:rPr>
          <w:rFonts w:hint="eastAsia" w:ascii="仿宋" w:hAnsi="仿宋" w:eastAsia="仿宋"/>
          <w:color w:val="000000" w:themeColor="text1"/>
          <w:sz w:val="24"/>
          <w:highlight w:val="none"/>
          <w:lang w:val="en-US" w:eastAsia="zh-CN"/>
          <w14:textFill>
            <w14:solidFill>
              <w14:schemeClr w14:val="tx1"/>
            </w14:solidFill>
          </w14:textFill>
        </w:rPr>
        <w:t>甲</w:t>
      </w:r>
      <w:r>
        <w:rPr>
          <w:rFonts w:hint="eastAsia" w:ascii="仿宋" w:hAnsi="仿宋" w:eastAsia="仿宋"/>
          <w:color w:val="000000" w:themeColor="text1"/>
          <w:sz w:val="24"/>
          <w:highlight w:val="none"/>
          <w14:textFill>
            <w14:solidFill>
              <w14:schemeClr w14:val="tx1"/>
            </w14:solidFill>
          </w14:textFill>
        </w:rPr>
        <w:t>乙</w:t>
      </w:r>
      <w:r>
        <w:rPr>
          <w:rFonts w:hint="eastAsia" w:ascii="仿宋" w:hAnsi="仿宋" w:eastAsia="仿宋"/>
          <w:color w:val="000000" w:themeColor="text1"/>
          <w:sz w:val="24"/>
          <w:highlight w:val="none"/>
          <w:lang w:val="en-US" w:eastAsia="zh-CN"/>
          <w14:textFill>
            <w14:solidFill>
              <w14:schemeClr w14:val="tx1"/>
            </w14:solidFill>
          </w14:textFill>
        </w:rPr>
        <w:t>双</w:t>
      </w:r>
      <w:r>
        <w:rPr>
          <w:rFonts w:hint="eastAsia" w:ascii="仿宋" w:hAnsi="仿宋" w:eastAsia="仿宋"/>
          <w:color w:val="000000" w:themeColor="text1"/>
          <w:sz w:val="24"/>
          <w:highlight w:val="none"/>
          <w14:textFill>
            <w14:solidFill>
              <w14:schemeClr w14:val="tx1"/>
            </w14:solidFill>
          </w14:textFill>
        </w:rPr>
        <w:t>方账户信息</w:t>
      </w:r>
    </w:p>
    <w:p w14:paraId="11983465">
      <w:pPr>
        <w:tabs>
          <w:tab w:val="left" w:pos="630"/>
        </w:tabs>
        <w:overflowPunct w:val="0"/>
        <w:spacing w:line="360" w:lineRule="auto"/>
        <w:jc w:val="left"/>
        <w:textAlignment w:val="bottom"/>
        <w:rPr>
          <w:rFonts w:hint="default" w:ascii="仿宋" w:hAnsi="仿宋" w:eastAsia="仿宋"/>
          <w:color w:val="000000" w:themeColor="text1"/>
          <w:sz w:val="24"/>
          <w:highlight w:val="none"/>
          <w:lang w:val="en-US" w:eastAsia="zh-CN"/>
          <w14:textFill>
            <w14:solidFill>
              <w14:schemeClr w14:val="tx1"/>
            </w14:solidFill>
          </w14:textFill>
        </w:rPr>
      </w:pPr>
      <w:r>
        <w:rPr>
          <w:rFonts w:hint="eastAsia" w:ascii="仿宋" w:hAnsi="仿宋" w:eastAsia="仿宋"/>
          <w:color w:val="000000" w:themeColor="text1"/>
          <w:sz w:val="24"/>
          <w:highlight w:val="none"/>
          <w:lang w:val="en-US" w:eastAsia="zh-CN"/>
          <w14:textFill>
            <w14:solidFill>
              <w14:schemeClr w14:val="tx1"/>
            </w14:solidFill>
          </w14:textFill>
        </w:rPr>
        <w:t>乙方账户信息</w:t>
      </w:r>
    </w:p>
    <w:p w14:paraId="49F75A3B">
      <w:pPr>
        <w:tabs>
          <w:tab w:val="left" w:pos="630"/>
        </w:tabs>
        <w:overflowPunct w:val="0"/>
        <w:spacing w:line="360" w:lineRule="auto"/>
        <w:jc w:val="left"/>
        <w:textAlignment w:val="bottom"/>
        <w:rPr>
          <w:rFonts w:ascii="仿宋" w:hAnsi="仿宋" w:eastAsia="仿宋"/>
          <w:color w:val="000000" w:themeColor="text1"/>
          <w:sz w:val="24"/>
          <w:highlight w:val="none"/>
          <w:lang w:eastAsia="zh-Hans"/>
          <w14:textFill>
            <w14:solidFill>
              <w14:schemeClr w14:val="tx1"/>
            </w14:solidFill>
          </w14:textFill>
        </w:rPr>
      </w:pPr>
      <w:r>
        <w:rPr>
          <w:rFonts w:hint="eastAsia" w:ascii="仿宋" w:hAnsi="仿宋" w:eastAsia="仿宋"/>
          <w:color w:val="000000" w:themeColor="text1"/>
          <w:sz w:val="24"/>
          <w:highlight w:val="none"/>
          <w14:textFill>
            <w14:solidFill>
              <w14:schemeClr w14:val="tx1"/>
            </w14:solidFill>
          </w14:textFill>
        </w:rPr>
        <w:t>公司名称：</w:t>
      </w:r>
    </w:p>
    <w:p w14:paraId="16F792DF">
      <w:pPr>
        <w:tabs>
          <w:tab w:val="left" w:pos="630"/>
        </w:tabs>
        <w:overflowPunct w:val="0"/>
        <w:spacing w:line="360" w:lineRule="auto"/>
        <w:jc w:val="left"/>
        <w:textAlignment w:val="bottom"/>
        <w:rPr>
          <w:rFonts w:ascii="仿宋" w:hAnsi="仿宋" w:eastAsia="仿宋"/>
          <w:color w:val="000000" w:themeColor="text1"/>
          <w:sz w:val="24"/>
          <w:highlight w:val="none"/>
          <w14:textFill>
            <w14:solidFill>
              <w14:schemeClr w14:val="tx1"/>
            </w14:solidFill>
          </w14:textFill>
        </w:rPr>
      </w:pPr>
      <w:r>
        <w:rPr>
          <w:rFonts w:hint="eastAsia" w:ascii="仿宋" w:hAnsi="仿宋" w:eastAsia="仿宋"/>
          <w:color w:val="000000" w:themeColor="text1"/>
          <w:sz w:val="24"/>
          <w:highlight w:val="none"/>
          <w14:textFill>
            <w14:solidFill>
              <w14:schemeClr w14:val="tx1"/>
            </w14:solidFill>
          </w14:textFill>
        </w:rPr>
        <w:t>纳税人识别号：</w:t>
      </w:r>
      <w:r>
        <w:rPr>
          <w:rFonts w:ascii="仿宋" w:hAnsi="仿宋" w:eastAsia="仿宋"/>
          <w:color w:val="000000" w:themeColor="text1"/>
          <w:sz w:val="24"/>
          <w:highlight w:val="none"/>
          <w14:textFill>
            <w14:solidFill>
              <w14:schemeClr w14:val="tx1"/>
            </w14:solidFill>
          </w14:textFill>
        </w:rPr>
        <w:t xml:space="preserve"> </w:t>
      </w:r>
    </w:p>
    <w:p w14:paraId="56297DB8">
      <w:pPr>
        <w:tabs>
          <w:tab w:val="left" w:pos="630"/>
        </w:tabs>
        <w:overflowPunct w:val="0"/>
        <w:spacing w:line="360" w:lineRule="auto"/>
        <w:jc w:val="left"/>
        <w:textAlignment w:val="bottom"/>
        <w:rPr>
          <w:rFonts w:ascii="仿宋" w:hAnsi="仿宋" w:eastAsia="仿宋"/>
          <w:color w:val="000000" w:themeColor="text1"/>
          <w:sz w:val="24"/>
          <w:highlight w:val="none"/>
          <w14:textFill>
            <w14:solidFill>
              <w14:schemeClr w14:val="tx1"/>
            </w14:solidFill>
          </w14:textFill>
        </w:rPr>
      </w:pPr>
      <w:r>
        <w:rPr>
          <w:rFonts w:hint="eastAsia" w:ascii="仿宋" w:hAnsi="仿宋" w:eastAsia="仿宋"/>
          <w:color w:val="000000" w:themeColor="text1"/>
          <w:sz w:val="24"/>
          <w:highlight w:val="none"/>
          <w14:textFill>
            <w14:solidFill>
              <w14:schemeClr w14:val="tx1"/>
            </w14:solidFill>
          </w14:textFill>
        </w:rPr>
        <w:t xml:space="preserve">地    址： </w:t>
      </w:r>
    </w:p>
    <w:p w14:paraId="542772DA">
      <w:pPr>
        <w:tabs>
          <w:tab w:val="left" w:pos="630"/>
        </w:tabs>
        <w:overflowPunct w:val="0"/>
        <w:spacing w:line="360" w:lineRule="auto"/>
        <w:jc w:val="left"/>
        <w:textAlignment w:val="bottom"/>
        <w:rPr>
          <w:rFonts w:hint="default" w:ascii="仿宋" w:hAnsi="仿宋" w:eastAsia="仿宋"/>
          <w:color w:val="000000" w:themeColor="text1"/>
          <w:sz w:val="24"/>
          <w:highlight w:val="none"/>
          <w:lang w:val="en-US" w:eastAsia="zh-CN"/>
          <w14:textFill>
            <w14:solidFill>
              <w14:schemeClr w14:val="tx1"/>
            </w14:solidFill>
          </w14:textFill>
        </w:rPr>
      </w:pPr>
      <w:r>
        <w:rPr>
          <w:rFonts w:hint="eastAsia" w:ascii="仿宋" w:hAnsi="仿宋" w:eastAsia="仿宋"/>
          <w:color w:val="000000" w:themeColor="text1"/>
          <w:sz w:val="24"/>
          <w:highlight w:val="none"/>
          <w14:textFill>
            <w14:solidFill>
              <w14:schemeClr w14:val="tx1"/>
            </w14:solidFill>
          </w14:textFill>
        </w:rPr>
        <w:t>电    话：</w:t>
      </w:r>
      <w:r>
        <w:rPr>
          <w:rFonts w:ascii="仿宋" w:hAnsi="仿宋" w:eastAsia="仿宋"/>
          <w:color w:val="000000" w:themeColor="text1"/>
          <w:sz w:val="24"/>
          <w:highlight w:val="none"/>
          <w14:textFill>
            <w14:solidFill>
              <w14:schemeClr w14:val="tx1"/>
            </w14:solidFill>
          </w14:textFill>
        </w:rPr>
        <w:t xml:space="preserve"> </w:t>
      </w:r>
    </w:p>
    <w:p w14:paraId="38A2CEC5">
      <w:pPr>
        <w:tabs>
          <w:tab w:val="left" w:pos="630"/>
        </w:tabs>
        <w:overflowPunct w:val="0"/>
        <w:spacing w:line="360" w:lineRule="auto"/>
        <w:jc w:val="left"/>
        <w:textAlignment w:val="bottom"/>
        <w:rPr>
          <w:rFonts w:ascii="仿宋" w:hAnsi="仿宋" w:eastAsia="仿宋"/>
          <w:color w:val="000000" w:themeColor="text1"/>
          <w:sz w:val="24"/>
          <w:highlight w:val="none"/>
          <w14:textFill>
            <w14:solidFill>
              <w14:schemeClr w14:val="tx1"/>
            </w14:solidFill>
          </w14:textFill>
        </w:rPr>
      </w:pPr>
      <w:r>
        <w:rPr>
          <w:rFonts w:hint="eastAsia" w:ascii="仿宋" w:hAnsi="仿宋" w:eastAsia="仿宋"/>
          <w:color w:val="000000" w:themeColor="text1"/>
          <w:sz w:val="24"/>
          <w:highlight w:val="none"/>
          <w14:textFill>
            <w14:solidFill>
              <w14:schemeClr w14:val="tx1"/>
            </w14:solidFill>
          </w14:textFill>
        </w:rPr>
        <w:t xml:space="preserve">开 户 行： </w:t>
      </w:r>
    </w:p>
    <w:p w14:paraId="7707DB80">
      <w:pPr>
        <w:tabs>
          <w:tab w:val="left" w:pos="630"/>
        </w:tabs>
        <w:overflowPunct w:val="0"/>
        <w:spacing w:line="360" w:lineRule="auto"/>
        <w:jc w:val="left"/>
        <w:textAlignment w:val="bottom"/>
        <w:rPr>
          <w:rFonts w:ascii="仿宋" w:hAnsi="仿宋" w:eastAsia="仿宋"/>
          <w:color w:val="000000" w:themeColor="text1"/>
          <w:sz w:val="24"/>
          <w:highlight w:val="none"/>
          <w14:textFill>
            <w14:solidFill>
              <w14:schemeClr w14:val="tx1"/>
            </w14:solidFill>
          </w14:textFill>
        </w:rPr>
      </w:pPr>
      <w:r>
        <w:rPr>
          <w:rFonts w:hint="eastAsia" w:ascii="仿宋" w:hAnsi="仿宋" w:eastAsia="仿宋"/>
          <w:color w:val="000000" w:themeColor="text1"/>
          <w:sz w:val="24"/>
          <w:highlight w:val="none"/>
          <w:lang w:eastAsia="zh-CN"/>
          <w14:textFill>
            <w14:solidFill>
              <w14:schemeClr w14:val="tx1"/>
            </w14:solidFill>
          </w14:textFill>
        </w:rPr>
        <w:t>账</w:t>
      </w:r>
      <w:r>
        <w:rPr>
          <w:rFonts w:hint="eastAsia" w:ascii="仿宋" w:hAnsi="仿宋" w:eastAsia="仿宋"/>
          <w:color w:val="000000" w:themeColor="text1"/>
          <w:sz w:val="24"/>
          <w:highlight w:val="none"/>
          <w14:textFill>
            <w14:solidFill>
              <w14:schemeClr w14:val="tx1"/>
            </w14:solidFill>
          </w14:textFill>
        </w:rPr>
        <w:t xml:space="preserve">    号：</w:t>
      </w:r>
      <w:r>
        <w:rPr>
          <w:rFonts w:hint="eastAsia" w:ascii="仿宋" w:hAnsi="仿宋" w:eastAsia="仿宋"/>
          <w:color w:val="000000" w:themeColor="text1"/>
          <w:sz w:val="24"/>
          <w:highlight w:val="none"/>
          <w:lang w:val="en-US" w:eastAsia="zh-CN"/>
          <w14:textFill>
            <w14:solidFill>
              <w14:schemeClr w14:val="tx1"/>
            </w14:solidFill>
          </w14:textFill>
        </w:rPr>
        <w:t xml:space="preserve"> </w:t>
      </w:r>
    </w:p>
    <w:p w14:paraId="5C63A11E">
      <w:pPr>
        <w:spacing w:line="360" w:lineRule="auto"/>
        <w:rPr>
          <w:rFonts w:ascii="仿宋" w:hAnsi="仿宋" w:eastAsia="仿宋"/>
          <w:sz w:val="24"/>
          <w:highlight w:val="none"/>
        </w:rPr>
      </w:pPr>
      <w:r>
        <w:rPr>
          <w:rFonts w:hint="eastAsia" w:ascii="仿宋" w:hAnsi="仿宋" w:eastAsia="仿宋"/>
          <w:sz w:val="24"/>
          <w:highlight w:val="none"/>
        </w:rPr>
        <w:t>如需变更账号信息，要签订补充协议或提供纸质版变更说明。</w:t>
      </w:r>
    </w:p>
    <w:p w14:paraId="4EB5B373">
      <w:pPr>
        <w:spacing w:line="360" w:lineRule="auto"/>
        <w:rPr>
          <w:rFonts w:ascii="仿宋" w:hAnsi="仿宋" w:eastAsia="仿宋"/>
          <w:i/>
          <w:iCs/>
          <w:highlight w:val="none"/>
        </w:rPr>
      </w:pPr>
      <w:r>
        <w:rPr>
          <w:rFonts w:hint="eastAsia" w:ascii="仿宋" w:hAnsi="仿宋" w:eastAsia="仿宋"/>
          <w:sz w:val="24"/>
          <w:highlight w:val="none"/>
        </w:rPr>
        <w:t>甲方发票信息</w:t>
      </w:r>
    </w:p>
    <w:p w14:paraId="34015F62">
      <w:pPr>
        <w:spacing w:line="360" w:lineRule="auto"/>
        <w:rPr>
          <w:rFonts w:ascii="仿宋" w:hAnsi="仿宋" w:eastAsia="仿宋"/>
          <w:sz w:val="24"/>
          <w:highlight w:val="none"/>
        </w:rPr>
      </w:pPr>
      <w:r>
        <w:rPr>
          <w:rFonts w:hint="eastAsia" w:ascii="仿宋" w:hAnsi="仿宋" w:eastAsia="仿宋"/>
          <w:sz w:val="24"/>
          <w:highlight w:val="none"/>
        </w:rPr>
        <w:t xml:space="preserve">单位名称： </w:t>
      </w:r>
      <w:r>
        <w:rPr>
          <w:rFonts w:hint="eastAsia" w:ascii="仿宋" w:hAnsi="仿宋" w:eastAsia="仿宋"/>
          <w:sz w:val="24"/>
          <w:highlight w:val="none"/>
          <w:lang w:val="en-US" w:eastAsia="zh-CN"/>
        </w:rPr>
        <w:t>中纺物业管理有限公司</w:t>
      </w:r>
      <w:r>
        <w:rPr>
          <w:rFonts w:ascii="仿宋" w:hAnsi="仿宋" w:eastAsia="仿宋"/>
          <w:sz w:val="24"/>
          <w:highlight w:val="none"/>
        </w:rPr>
        <w:tab/>
      </w:r>
    </w:p>
    <w:p w14:paraId="37B4B334">
      <w:pPr>
        <w:spacing w:line="360" w:lineRule="auto"/>
        <w:rPr>
          <w:rFonts w:hint="default" w:ascii="仿宋" w:hAnsi="仿宋" w:eastAsia="仿宋"/>
          <w:sz w:val="24"/>
          <w:highlight w:val="none"/>
          <w:lang w:val="en-US" w:eastAsia="zh-CN"/>
        </w:rPr>
      </w:pPr>
      <w:r>
        <w:rPr>
          <w:rFonts w:hint="eastAsia" w:ascii="仿宋" w:hAnsi="仿宋" w:eastAsia="仿宋"/>
          <w:sz w:val="24"/>
          <w:highlight w:val="none"/>
        </w:rPr>
        <w:t>纳税人识别号：91110000</w:t>
      </w:r>
      <w:r>
        <w:rPr>
          <w:rFonts w:hint="eastAsia" w:ascii="仿宋" w:hAnsi="仿宋" w:eastAsia="仿宋"/>
          <w:sz w:val="24"/>
          <w:highlight w:val="none"/>
          <w:lang w:val="en-US" w:eastAsia="zh-CN"/>
        </w:rPr>
        <w:t>100023656Q</w:t>
      </w:r>
    </w:p>
    <w:p w14:paraId="4500FD8E">
      <w:pPr>
        <w:spacing w:line="360" w:lineRule="auto"/>
        <w:rPr>
          <w:rFonts w:ascii="仿宋" w:hAnsi="仿宋" w:eastAsia="仿宋"/>
          <w:sz w:val="24"/>
          <w:highlight w:val="none"/>
        </w:rPr>
      </w:pPr>
      <w:r>
        <w:rPr>
          <w:rFonts w:hint="eastAsia" w:ascii="仿宋" w:hAnsi="仿宋" w:eastAsia="仿宋"/>
          <w:sz w:val="24"/>
          <w:highlight w:val="none"/>
        </w:rPr>
        <w:t>地址：北京市东城区建国门内大街19号中纺大厦</w:t>
      </w:r>
    </w:p>
    <w:p w14:paraId="3A6E33D6">
      <w:pPr>
        <w:spacing w:line="360" w:lineRule="auto"/>
        <w:rPr>
          <w:rFonts w:hint="default" w:ascii="仿宋" w:hAnsi="仿宋" w:eastAsia="仿宋"/>
          <w:sz w:val="24"/>
          <w:highlight w:val="none"/>
          <w:lang w:val="en-US" w:eastAsia="zh-CN"/>
        </w:rPr>
      </w:pPr>
      <w:r>
        <w:rPr>
          <w:rFonts w:hint="eastAsia" w:ascii="仿宋" w:hAnsi="仿宋" w:eastAsia="仿宋"/>
          <w:sz w:val="24"/>
          <w:highlight w:val="none"/>
        </w:rPr>
        <w:t>电话：010-6528</w:t>
      </w:r>
      <w:r>
        <w:rPr>
          <w:rFonts w:hint="eastAsia" w:ascii="仿宋" w:hAnsi="仿宋" w:eastAsia="仿宋"/>
          <w:sz w:val="24"/>
          <w:highlight w:val="none"/>
          <w:lang w:val="en-US" w:eastAsia="zh-CN"/>
        </w:rPr>
        <w:t>0766</w:t>
      </w:r>
    </w:p>
    <w:p w14:paraId="710D0421">
      <w:pPr>
        <w:spacing w:line="360" w:lineRule="auto"/>
        <w:rPr>
          <w:rFonts w:ascii="仿宋" w:hAnsi="仿宋" w:eastAsia="仿宋"/>
          <w:sz w:val="24"/>
          <w:highlight w:val="none"/>
        </w:rPr>
      </w:pPr>
      <w:r>
        <w:rPr>
          <w:rFonts w:hint="eastAsia" w:ascii="仿宋" w:hAnsi="仿宋" w:eastAsia="仿宋"/>
          <w:sz w:val="24"/>
          <w:highlight w:val="none"/>
        </w:rPr>
        <w:t>开户行：北京银行东单支行</w:t>
      </w:r>
    </w:p>
    <w:p w14:paraId="495A84C7">
      <w:pPr>
        <w:spacing w:line="360" w:lineRule="auto"/>
        <w:rPr>
          <w:rFonts w:hint="default" w:ascii="仿宋" w:hAnsi="仿宋" w:eastAsia="仿宋"/>
          <w:sz w:val="24"/>
          <w:highlight w:val="none"/>
          <w:lang w:val="en-US" w:eastAsia="zh-CN"/>
        </w:rPr>
      </w:pPr>
      <w:r>
        <w:rPr>
          <w:rFonts w:hint="eastAsia" w:ascii="仿宋" w:hAnsi="仿宋" w:eastAsia="仿宋"/>
          <w:sz w:val="24"/>
          <w:highlight w:val="none"/>
        </w:rPr>
        <w:t>账号：</w:t>
      </w:r>
      <w:r>
        <w:rPr>
          <w:rFonts w:hint="eastAsia" w:ascii="仿宋" w:hAnsi="仿宋" w:eastAsia="仿宋"/>
          <w:sz w:val="24"/>
          <w:highlight w:val="none"/>
          <w:lang w:val="en-US" w:eastAsia="zh-CN"/>
        </w:rPr>
        <w:t>01090945000120109005584</w:t>
      </w:r>
    </w:p>
    <w:p w14:paraId="47787B4E">
      <w:pPr>
        <w:spacing w:line="360" w:lineRule="auto"/>
        <w:rPr>
          <w:rFonts w:hint="eastAsia" w:ascii="仿宋" w:hAnsi="仿宋" w:eastAsia="仿宋"/>
          <w:sz w:val="24"/>
          <w:highlight w:val="none"/>
        </w:rPr>
      </w:pPr>
      <w:r>
        <w:rPr>
          <w:rFonts w:hint="eastAsia" w:ascii="仿宋" w:hAnsi="仿宋" w:eastAsia="仿宋"/>
          <w:sz w:val="24"/>
          <w:highlight w:val="none"/>
        </w:rPr>
        <w:t>如需变更账号信息，要签订补充协议或提供纸质版变更说明。</w:t>
      </w:r>
    </w:p>
    <w:p w14:paraId="5319ECF2">
      <w:pPr>
        <w:numPr>
          <w:ilvl w:val="0"/>
          <w:numId w:val="0"/>
        </w:numPr>
        <w:spacing w:line="460" w:lineRule="exact"/>
        <w:ind w:leftChars="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1.3.1</w:t>
      </w:r>
      <w:r>
        <w:rPr>
          <w:rFonts w:hint="eastAsia" w:ascii="仿宋" w:hAnsi="仿宋" w:eastAsia="仿宋" w:cs="仿宋"/>
          <w:sz w:val="24"/>
          <w:szCs w:val="24"/>
          <w:highlight w:val="none"/>
        </w:rPr>
        <w:t>甲方付款之前，乙方应开具合法有效的等额增值税专用发票，否则甲方有权拒不付款且不承担逾期付款的违约责任。</w:t>
      </w:r>
    </w:p>
    <w:p w14:paraId="5AA08B05">
      <w:pPr>
        <w:numPr>
          <w:ilvl w:val="0"/>
          <w:numId w:val="0"/>
        </w:numPr>
        <w:spacing w:line="460" w:lineRule="exact"/>
        <w:ind w:leftChars="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1.3.2</w:t>
      </w:r>
      <w:r>
        <w:rPr>
          <w:rFonts w:hint="eastAsia" w:ascii="仿宋" w:hAnsi="仿宋" w:eastAsia="仿宋" w:cs="仿宋"/>
          <w:sz w:val="24"/>
          <w:szCs w:val="24"/>
          <w:highlight w:val="none"/>
        </w:rPr>
        <w:t>甲方为增值税一般纳税人，甲方需要乙方开具增值税专用发票，乙方应按甲方提供的开票信息向甲方开具并送达增值税专用发票。如果乙方为小规模纳税人，也应提供税务机关代开的增值税专用发票。</w:t>
      </w:r>
    </w:p>
    <w:p w14:paraId="763D0D82">
      <w:pPr>
        <w:numPr>
          <w:ilvl w:val="0"/>
          <w:numId w:val="0"/>
        </w:numPr>
        <w:spacing w:line="360" w:lineRule="auto"/>
        <w:ind w:leftChars="0"/>
        <w:rPr>
          <w:rFonts w:hint="eastAsia" w:ascii="仿宋" w:hAnsi="仿宋" w:eastAsia="仿宋" w:cs="仿宋"/>
          <w:bCs/>
          <w:sz w:val="24"/>
          <w:szCs w:val="24"/>
          <w:highlight w:val="none"/>
        </w:rPr>
      </w:pPr>
      <w:r>
        <w:rPr>
          <w:rFonts w:hint="eastAsia" w:ascii="仿宋" w:hAnsi="仿宋" w:eastAsia="仿宋" w:cs="仿宋"/>
          <w:sz w:val="24"/>
          <w:szCs w:val="24"/>
          <w:highlight w:val="none"/>
          <w:lang w:val="en-US" w:eastAsia="zh-CN"/>
        </w:rPr>
        <w:t>1.3.3</w:t>
      </w:r>
      <w:r>
        <w:rPr>
          <w:rFonts w:hint="eastAsia" w:ascii="仿宋" w:hAnsi="仿宋" w:eastAsia="仿宋" w:cs="仿宋"/>
          <w:bCs/>
          <w:sz w:val="24"/>
          <w:szCs w:val="24"/>
          <w:highlight w:val="none"/>
        </w:rPr>
        <w:t>如遇甲方所委托乙方维护保养设备进行大修或更换时，此维保合同自动终止，所产生维保费用以实际</w:t>
      </w:r>
      <w:r>
        <w:rPr>
          <w:rFonts w:hint="eastAsia" w:ascii="仿宋" w:hAnsi="仿宋" w:eastAsia="仿宋" w:cs="仿宋"/>
          <w:bCs/>
          <w:sz w:val="24"/>
          <w:szCs w:val="24"/>
          <w:highlight w:val="none"/>
          <w:lang w:val="en-US" w:eastAsia="zh-CN"/>
        </w:rPr>
        <w:t>检测次数</w:t>
      </w:r>
      <w:r>
        <w:rPr>
          <w:rFonts w:hint="eastAsia" w:ascii="仿宋" w:hAnsi="仿宋" w:eastAsia="仿宋" w:cs="仿宋"/>
          <w:bCs/>
          <w:sz w:val="24"/>
          <w:szCs w:val="24"/>
          <w:highlight w:val="none"/>
        </w:rPr>
        <w:t>结算。</w:t>
      </w:r>
    </w:p>
    <w:p w14:paraId="7B73EAAD">
      <w:pPr>
        <w:spacing w:line="460" w:lineRule="exact"/>
        <w:jc w:val="left"/>
        <w:rPr>
          <w:rFonts w:hint="eastAsia" w:ascii="仿宋" w:hAnsi="仿宋" w:eastAsia="仿宋" w:cs="仿宋"/>
          <w:b/>
          <w:bCs/>
          <w:sz w:val="28"/>
          <w:szCs w:val="28"/>
        </w:rPr>
      </w:pPr>
      <w:r>
        <w:rPr>
          <w:rFonts w:hint="eastAsia" w:ascii="仿宋" w:hAnsi="仿宋" w:eastAsia="仿宋" w:cs="仿宋"/>
          <w:b/>
          <w:bCs/>
          <w:sz w:val="28"/>
          <w:szCs w:val="28"/>
          <w:lang w:val="en-US" w:eastAsia="zh-CN"/>
        </w:rPr>
        <w:t xml:space="preserve">第5条  </w:t>
      </w:r>
      <w:r>
        <w:rPr>
          <w:rFonts w:hint="eastAsia" w:ascii="仿宋" w:hAnsi="仿宋" w:eastAsia="仿宋" w:cs="仿宋"/>
          <w:b/>
          <w:bCs/>
          <w:sz w:val="28"/>
          <w:szCs w:val="28"/>
        </w:rPr>
        <w:t>甲乙双方责任</w:t>
      </w:r>
    </w:p>
    <w:p w14:paraId="65D56DB4">
      <w:pPr>
        <w:spacing w:line="460" w:lineRule="exact"/>
        <w:jc w:val="left"/>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乙方责任</w:t>
      </w:r>
      <w:r>
        <w:rPr>
          <w:rFonts w:hint="eastAsia" w:ascii="仿宋" w:hAnsi="仿宋" w:eastAsia="仿宋" w:cs="仿宋"/>
          <w:b w:val="0"/>
          <w:bCs/>
          <w:sz w:val="24"/>
          <w:szCs w:val="24"/>
          <w:lang w:val="en-US" w:eastAsia="zh-CN"/>
        </w:rPr>
        <w:t>服务</w:t>
      </w:r>
      <w:r>
        <w:rPr>
          <w:rFonts w:hint="eastAsia" w:ascii="仿宋" w:hAnsi="仿宋" w:eastAsia="仿宋" w:cs="仿宋"/>
          <w:b w:val="0"/>
          <w:bCs/>
          <w:sz w:val="24"/>
          <w:szCs w:val="24"/>
        </w:rPr>
        <w:t>安全及文明</w:t>
      </w:r>
      <w:r>
        <w:rPr>
          <w:rFonts w:hint="eastAsia" w:ascii="仿宋" w:hAnsi="仿宋" w:eastAsia="仿宋" w:cs="仿宋"/>
          <w:b w:val="0"/>
          <w:bCs/>
          <w:sz w:val="24"/>
          <w:szCs w:val="24"/>
          <w:lang w:val="en-US" w:eastAsia="zh-CN"/>
        </w:rPr>
        <w:t>作业</w:t>
      </w:r>
    </w:p>
    <w:p w14:paraId="489CD4F9">
      <w:pPr>
        <w:spacing w:line="460" w:lineRule="exact"/>
        <w:jc w:val="left"/>
        <w:rPr>
          <w:rFonts w:hint="eastAsia" w:ascii="仿宋" w:hAnsi="仿宋" w:eastAsia="仿宋" w:cs="仿宋"/>
          <w:sz w:val="24"/>
          <w:szCs w:val="24"/>
          <w:lang w:eastAsia="zh-CN"/>
        </w:rPr>
      </w:pPr>
      <w:r>
        <w:rPr>
          <w:rFonts w:hint="eastAsia" w:ascii="仿宋" w:hAnsi="仿宋" w:eastAsia="仿宋" w:cs="仿宋"/>
          <w:sz w:val="24"/>
          <w:szCs w:val="24"/>
        </w:rPr>
        <w:t>1.1每</w:t>
      </w:r>
      <w:r>
        <w:rPr>
          <w:rFonts w:hint="eastAsia" w:ascii="仿宋" w:hAnsi="仿宋" w:eastAsia="仿宋" w:cs="仿宋"/>
          <w:sz w:val="24"/>
          <w:szCs w:val="24"/>
          <w:lang w:val="en-US" w:eastAsia="zh-CN"/>
        </w:rPr>
        <w:t>季度</w:t>
      </w:r>
      <w:r>
        <w:rPr>
          <w:rFonts w:hint="eastAsia" w:ascii="仿宋" w:hAnsi="仿宋" w:eastAsia="仿宋" w:cs="仿宋"/>
          <w:sz w:val="24"/>
          <w:szCs w:val="24"/>
        </w:rPr>
        <w:t>1次定期到场</w:t>
      </w:r>
      <w:r>
        <w:rPr>
          <w:rFonts w:hint="eastAsia" w:ascii="仿宋" w:hAnsi="仿宋" w:eastAsia="仿宋" w:cs="仿宋"/>
          <w:sz w:val="24"/>
          <w:szCs w:val="24"/>
          <w:lang w:val="en-US" w:eastAsia="zh-CN"/>
        </w:rPr>
        <w:t>进行燃气报警监测设备的检测、标定校准服务工作并出具检测报告</w:t>
      </w:r>
      <w:r>
        <w:rPr>
          <w:rFonts w:hint="eastAsia" w:ascii="仿宋" w:hAnsi="仿宋" w:eastAsia="仿宋" w:cs="仿宋"/>
          <w:sz w:val="24"/>
          <w:szCs w:val="24"/>
          <w:lang w:eastAsia="zh-CN"/>
        </w:rPr>
        <w:t>；</w:t>
      </w:r>
    </w:p>
    <w:p w14:paraId="3C6A51D4">
      <w:pPr>
        <w:spacing w:line="460" w:lineRule="exact"/>
        <w:jc w:val="left"/>
        <w:rPr>
          <w:rFonts w:hint="eastAsia" w:ascii="仿宋" w:hAnsi="仿宋" w:eastAsia="仿宋" w:cs="仿宋"/>
          <w:sz w:val="24"/>
          <w:szCs w:val="24"/>
          <w:lang w:eastAsia="zh-CN"/>
        </w:rPr>
      </w:pPr>
      <w:r>
        <w:rPr>
          <w:rFonts w:hint="eastAsia" w:ascii="仿宋" w:hAnsi="仿宋" w:eastAsia="仿宋" w:cs="仿宋"/>
          <w:sz w:val="24"/>
          <w:szCs w:val="24"/>
        </w:rPr>
        <w:t>1.2</w:t>
      </w:r>
      <w:r>
        <w:rPr>
          <w:rFonts w:hint="eastAsia" w:ascii="仿宋" w:hAnsi="仿宋" w:eastAsia="仿宋" w:cs="仿宋"/>
          <w:sz w:val="24"/>
          <w:szCs w:val="24"/>
          <w:lang w:val="en-US" w:eastAsia="zh-CN"/>
        </w:rPr>
        <w:t>定期</w:t>
      </w:r>
      <w:r>
        <w:rPr>
          <w:rFonts w:hint="eastAsia" w:ascii="仿宋" w:hAnsi="仿宋" w:eastAsia="仿宋" w:cs="仿宋"/>
          <w:sz w:val="24"/>
          <w:szCs w:val="24"/>
        </w:rPr>
        <w:t>进行</w:t>
      </w:r>
      <w:r>
        <w:rPr>
          <w:rFonts w:hint="eastAsia" w:ascii="仿宋" w:hAnsi="仿宋" w:eastAsia="仿宋" w:cs="仿宋"/>
          <w:sz w:val="24"/>
          <w:szCs w:val="24"/>
          <w:lang w:val="en-US" w:eastAsia="zh-CN"/>
        </w:rPr>
        <w:t>燃气报警监测设备的检测、标定校准服务工作</w:t>
      </w:r>
      <w:r>
        <w:rPr>
          <w:rFonts w:hint="eastAsia" w:ascii="仿宋" w:hAnsi="仿宋" w:eastAsia="仿宋" w:cs="仿宋"/>
          <w:sz w:val="24"/>
          <w:szCs w:val="24"/>
        </w:rPr>
        <w:t>内容</w:t>
      </w:r>
      <w:r>
        <w:rPr>
          <w:rFonts w:hint="eastAsia" w:ascii="仿宋" w:hAnsi="仿宋" w:eastAsia="仿宋" w:cs="仿宋"/>
          <w:sz w:val="24"/>
          <w:szCs w:val="24"/>
          <w:lang w:val="en-US" w:eastAsia="zh-CN"/>
        </w:rPr>
        <w:t>详见附件一项目需求书</w:t>
      </w:r>
      <w:r>
        <w:rPr>
          <w:rFonts w:hint="eastAsia" w:ascii="仿宋" w:hAnsi="仿宋" w:eastAsia="仿宋" w:cs="仿宋"/>
          <w:sz w:val="24"/>
          <w:szCs w:val="24"/>
          <w:lang w:eastAsia="zh-CN"/>
        </w:rPr>
        <w:t>；</w:t>
      </w:r>
    </w:p>
    <w:p w14:paraId="2182C4C4">
      <w:pPr>
        <w:spacing w:line="460" w:lineRule="exact"/>
        <w:jc w:val="left"/>
        <w:rPr>
          <w:rFonts w:hint="eastAsia" w:ascii="仿宋" w:hAnsi="仿宋" w:eastAsia="仿宋" w:cs="仿宋"/>
          <w:sz w:val="24"/>
          <w:szCs w:val="24"/>
          <w:lang w:val="en-US" w:eastAsia="zh-CN"/>
        </w:rPr>
      </w:pPr>
      <w:r>
        <w:rPr>
          <w:rFonts w:hint="eastAsia" w:ascii="仿宋" w:hAnsi="仿宋" w:eastAsia="仿宋" w:cs="仿宋"/>
          <w:sz w:val="24"/>
          <w:szCs w:val="24"/>
        </w:rPr>
        <w:t>1.3</w:t>
      </w:r>
      <w:r>
        <w:rPr>
          <w:rFonts w:hint="eastAsia" w:ascii="仿宋" w:hAnsi="仿宋" w:eastAsia="仿宋" w:cs="仿宋"/>
          <w:sz w:val="24"/>
          <w:szCs w:val="24"/>
          <w:lang w:val="en-US" w:eastAsia="zh-CN"/>
        </w:rPr>
        <w:t>燃气报警设备经检测、标定校准</w:t>
      </w:r>
      <w:r>
        <w:rPr>
          <w:rFonts w:hint="eastAsia" w:ascii="仿宋" w:hAnsi="仿宋" w:eastAsia="仿宋" w:cs="仿宋"/>
          <w:sz w:val="24"/>
          <w:szCs w:val="24"/>
        </w:rPr>
        <w:t>后，</w:t>
      </w:r>
      <w:r>
        <w:rPr>
          <w:rFonts w:hint="eastAsia" w:ascii="仿宋" w:hAnsi="仿宋" w:eastAsia="仿宋" w:cs="仿宋"/>
          <w:sz w:val="24"/>
          <w:szCs w:val="24"/>
          <w:lang w:val="en-US" w:eastAsia="zh-CN"/>
        </w:rPr>
        <w:t>如有设备有损坏乙方负责排除故障及采取有效措施，确保设备正常</w:t>
      </w:r>
      <w:r>
        <w:rPr>
          <w:rFonts w:hint="eastAsia" w:ascii="仿宋" w:hAnsi="仿宋" w:eastAsia="仿宋" w:cs="仿宋"/>
          <w:sz w:val="24"/>
          <w:szCs w:val="24"/>
        </w:rPr>
        <w:t>运行</w:t>
      </w:r>
      <w:r>
        <w:rPr>
          <w:rFonts w:hint="eastAsia" w:ascii="仿宋" w:hAnsi="仿宋" w:eastAsia="仿宋" w:cs="仿宋"/>
          <w:sz w:val="24"/>
          <w:szCs w:val="24"/>
          <w:lang w:eastAsia="zh-CN"/>
        </w:rPr>
        <w:t>；</w:t>
      </w:r>
    </w:p>
    <w:p w14:paraId="69F6CCA8">
      <w:pPr>
        <w:spacing w:line="460" w:lineRule="exact"/>
        <w:jc w:val="left"/>
        <w:rPr>
          <w:rFonts w:hint="eastAsia" w:ascii="仿宋" w:hAnsi="仿宋" w:eastAsia="仿宋" w:cs="仿宋"/>
          <w:sz w:val="24"/>
          <w:szCs w:val="24"/>
        </w:rPr>
      </w:pPr>
      <w:r>
        <w:rPr>
          <w:rFonts w:hint="eastAsia" w:ascii="仿宋" w:hAnsi="仿宋" w:eastAsia="仿宋" w:cs="仿宋"/>
          <w:sz w:val="24"/>
          <w:szCs w:val="24"/>
        </w:rPr>
        <w:t>1.4合同履行期间乙方要依法、合法地</w:t>
      </w:r>
      <w:r>
        <w:rPr>
          <w:rFonts w:hint="eastAsia" w:ascii="仿宋" w:hAnsi="仿宋" w:eastAsia="仿宋" w:cs="仿宋"/>
          <w:sz w:val="24"/>
          <w:szCs w:val="24"/>
          <w:lang w:val="en-US" w:eastAsia="zh-CN"/>
        </w:rPr>
        <w:t>检测作业</w:t>
      </w:r>
      <w:r>
        <w:rPr>
          <w:rFonts w:hint="eastAsia" w:ascii="仿宋" w:hAnsi="仿宋" w:eastAsia="仿宋" w:cs="仿宋"/>
          <w:sz w:val="24"/>
          <w:szCs w:val="24"/>
        </w:rPr>
        <w:t>，严格遵守国家的法律法规；遵守国家安全技术规范要求，制定、执行完善的安全措施，保证</w:t>
      </w:r>
      <w:r>
        <w:rPr>
          <w:rFonts w:hint="eastAsia" w:ascii="仿宋" w:hAnsi="仿宋" w:eastAsia="仿宋" w:cs="仿宋"/>
          <w:sz w:val="24"/>
          <w:szCs w:val="24"/>
          <w:lang w:val="en-US" w:eastAsia="zh-CN"/>
        </w:rPr>
        <w:t>检测作业</w:t>
      </w:r>
      <w:r>
        <w:rPr>
          <w:rFonts w:hint="eastAsia" w:ascii="仿宋" w:hAnsi="仿宋" w:eastAsia="仿宋" w:cs="仿宋"/>
          <w:sz w:val="24"/>
          <w:szCs w:val="24"/>
        </w:rPr>
        <w:t>安全。</w:t>
      </w:r>
    </w:p>
    <w:p w14:paraId="5E295122">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1.5</w:t>
      </w:r>
      <w:r>
        <w:rPr>
          <w:rFonts w:hint="eastAsia" w:ascii="仿宋" w:hAnsi="仿宋" w:eastAsia="仿宋" w:cs="仿宋"/>
          <w:sz w:val="24"/>
          <w:szCs w:val="24"/>
        </w:rPr>
        <w:t>须遵守</w:t>
      </w:r>
      <w:r>
        <w:rPr>
          <w:rFonts w:hint="eastAsia" w:ascii="仿宋" w:hAnsi="仿宋" w:eastAsia="仿宋" w:cs="仿宋"/>
          <w:sz w:val="24"/>
          <w:szCs w:val="24"/>
          <w:lang w:val="en-US" w:eastAsia="zh-CN"/>
        </w:rPr>
        <w:t>燃气报警设备检测、标定校准服务作业</w:t>
      </w:r>
      <w:r>
        <w:rPr>
          <w:rFonts w:hint="eastAsia" w:ascii="仿宋" w:hAnsi="仿宋" w:eastAsia="仿宋" w:cs="仿宋"/>
          <w:sz w:val="24"/>
          <w:szCs w:val="24"/>
        </w:rPr>
        <w:t>现场安全生产管理相关规定、各项规章制度等；</w:t>
      </w:r>
      <w:r>
        <w:rPr>
          <w:rFonts w:hint="eastAsia" w:ascii="仿宋" w:hAnsi="仿宋" w:eastAsia="仿宋" w:cs="仿宋"/>
          <w:sz w:val="24"/>
          <w:szCs w:val="24"/>
          <w:lang w:val="en-US" w:eastAsia="zh-CN"/>
        </w:rPr>
        <w:t>乙方根据</w:t>
      </w:r>
      <w:r>
        <w:rPr>
          <w:rFonts w:hint="eastAsia" w:ascii="仿宋" w:hAnsi="仿宋" w:eastAsia="仿宋" w:cs="仿宋"/>
          <w:sz w:val="24"/>
          <w:szCs w:val="24"/>
        </w:rPr>
        <w:t>《可燃气体检测报警器检定规程》（JJG 693-2011；CJJ/T146-2011 城镇燃气报警器控制系统技术规程</w:t>
      </w:r>
      <w:r>
        <w:rPr>
          <w:rFonts w:hint="eastAsia" w:ascii="仿宋" w:hAnsi="仿宋" w:eastAsia="仿宋" w:cs="仿宋"/>
          <w:sz w:val="24"/>
          <w:szCs w:val="24"/>
          <w:highlight w:val="none"/>
          <w:lang w:val="en-US" w:eastAsia="zh-CN"/>
        </w:rPr>
        <w:t>及</w:t>
      </w:r>
      <w:r>
        <w:rPr>
          <w:rFonts w:hint="eastAsia" w:ascii="仿宋" w:hAnsi="仿宋" w:eastAsia="仿宋" w:cs="仿宋"/>
          <w:kern w:val="0"/>
          <w:sz w:val="24"/>
          <w:highlight w:val="none"/>
        </w:rPr>
        <w:t>厂家产品的使用性能要求</w:t>
      </w:r>
      <w:r>
        <w:rPr>
          <w:rFonts w:hint="eastAsia" w:ascii="仿宋" w:hAnsi="仿宋" w:eastAsia="仿宋" w:cs="仿宋"/>
          <w:kern w:val="0"/>
          <w:sz w:val="24"/>
          <w:highlight w:val="none"/>
          <w:lang w:val="en-US" w:eastAsia="zh-CN"/>
        </w:rPr>
        <w:t>等</w:t>
      </w:r>
      <w:r>
        <w:rPr>
          <w:rFonts w:hint="eastAsia" w:ascii="仿宋" w:hAnsi="仿宋" w:eastAsia="仿宋" w:cs="仿宋"/>
          <w:sz w:val="24"/>
          <w:szCs w:val="24"/>
          <w:highlight w:val="none"/>
          <w:lang w:val="en-US" w:eastAsia="zh-CN"/>
        </w:rPr>
        <w:t>规范标准开展检测作业</w:t>
      </w:r>
      <w:r>
        <w:rPr>
          <w:rFonts w:hint="eastAsia" w:ascii="仿宋" w:hAnsi="仿宋" w:eastAsia="仿宋" w:cs="仿宋"/>
          <w:sz w:val="24"/>
          <w:szCs w:val="24"/>
          <w:highlight w:val="none"/>
        </w:rPr>
        <w:t>，并随时接受甲方实施的监督检查</w:t>
      </w:r>
      <w:r>
        <w:rPr>
          <w:rFonts w:hint="eastAsia" w:ascii="仿宋" w:hAnsi="仿宋" w:eastAsia="仿宋" w:cs="仿宋"/>
          <w:sz w:val="24"/>
          <w:szCs w:val="24"/>
          <w:highlight w:val="none"/>
          <w:lang w:eastAsia="zh-CN"/>
        </w:rPr>
        <w:t>；</w:t>
      </w:r>
    </w:p>
    <w:p w14:paraId="2C4BB3A4">
      <w:pPr>
        <w:spacing w:line="360" w:lineRule="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1.6</w:t>
      </w:r>
      <w:r>
        <w:rPr>
          <w:rFonts w:hint="eastAsia" w:ascii="仿宋" w:hAnsi="仿宋" w:eastAsia="仿宋" w:cs="仿宋"/>
          <w:sz w:val="24"/>
          <w:szCs w:val="24"/>
        </w:rPr>
        <w:t>乙方进场前须向甲方提交作业人员</w:t>
      </w:r>
      <w:r>
        <w:rPr>
          <w:rFonts w:hint="eastAsia" w:ascii="仿宋" w:hAnsi="仿宋" w:eastAsia="仿宋" w:cs="仿宋"/>
          <w:sz w:val="24"/>
          <w:szCs w:val="24"/>
          <w:highlight w:val="none"/>
        </w:rPr>
        <w:t>工伤保险的证明材料或意外保险单材料、乙方现场作业人员的花名册及有效身份证复印件</w:t>
      </w:r>
      <w:r>
        <w:rPr>
          <w:rFonts w:hint="eastAsia" w:ascii="仿宋" w:hAnsi="仿宋" w:eastAsia="仿宋" w:cs="仿宋"/>
          <w:sz w:val="24"/>
          <w:szCs w:val="24"/>
          <w:highlight w:val="none"/>
          <w:lang w:eastAsia="zh-CN"/>
        </w:rPr>
        <w:t>；</w:t>
      </w:r>
    </w:p>
    <w:p w14:paraId="257B0834">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1.7检测作业</w:t>
      </w:r>
      <w:r>
        <w:rPr>
          <w:rFonts w:hint="eastAsia" w:ascii="仿宋" w:hAnsi="仿宋" w:eastAsia="仿宋" w:cs="仿宋"/>
          <w:sz w:val="24"/>
          <w:szCs w:val="24"/>
        </w:rPr>
        <w:t>中，乙方应采取有效的防护措施，消除安全隐患；乙方对自己所使用的材料</w:t>
      </w:r>
      <w:r>
        <w:rPr>
          <w:rFonts w:hint="eastAsia" w:ascii="仿宋" w:hAnsi="仿宋" w:eastAsia="仿宋" w:cs="仿宋"/>
          <w:sz w:val="24"/>
          <w:szCs w:val="24"/>
          <w:lang w:eastAsia="zh-CN"/>
        </w:rPr>
        <w:t>、</w:t>
      </w:r>
      <w:r>
        <w:rPr>
          <w:rFonts w:hint="eastAsia" w:ascii="仿宋" w:hAnsi="仿宋" w:eastAsia="仿宋" w:cs="仿宋"/>
          <w:sz w:val="24"/>
          <w:szCs w:val="24"/>
        </w:rPr>
        <w:t>器具</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设备</w:t>
      </w:r>
      <w:r>
        <w:rPr>
          <w:rFonts w:hint="eastAsia" w:ascii="仿宋" w:hAnsi="仿宋" w:eastAsia="仿宋" w:cs="仿宋"/>
          <w:sz w:val="24"/>
          <w:szCs w:val="24"/>
        </w:rPr>
        <w:t>等进行妥善保管</w:t>
      </w:r>
      <w:r>
        <w:rPr>
          <w:rFonts w:hint="eastAsia" w:ascii="仿宋" w:hAnsi="仿宋" w:eastAsia="仿宋" w:cs="仿宋"/>
          <w:sz w:val="24"/>
          <w:szCs w:val="24"/>
          <w:lang w:val="en-US" w:eastAsia="zh-CN"/>
        </w:rPr>
        <w:t>并提供有效合格证</w:t>
      </w:r>
      <w:r>
        <w:rPr>
          <w:rFonts w:hint="eastAsia" w:ascii="仿宋" w:hAnsi="仿宋" w:eastAsia="仿宋" w:cs="仿宋"/>
          <w:sz w:val="24"/>
          <w:szCs w:val="24"/>
        </w:rPr>
        <w:t>。</w:t>
      </w:r>
    </w:p>
    <w:p w14:paraId="0E896772">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1.8</w:t>
      </w:r>
      <w:r>
        <w:rPr>
          <w:rFonts w:hint="eastAsia" w:ascii="仿宋" w:hAnsi="仿宋" w:eastAsia="仿宋" w:cs="仿宋"/>
          <w:sz w:val="24"/>
          <w:szCs w:val="24"/>
        </w:rPr>
        <w:t>乙方在</w:t>
      </w:r>
      <w:r>
        <w:rPr>
          <w:rFonts w:hint="eastAsia" w:ascii="仿宋" w:hAnsi="仿宋" w:eastAsia="仿宋" w:cs="仿宋"/>
          <w:sz w:val="24"/>
          <w:szCs w:val="24"/>
          <w:lang w:val="en-US" w:eastAsia="zh-CN"/>
        </w:rPr>
        <w:t>检测作业</w:t>
      </w:r>
      <w:r>
        <w:rPr>
          <w:rFonts w:hint="eastAsia" w:ascii="仿宋" w:hAnsi="仿宋" w:eastAsia="仿宋" w:cs="仿宋"/>
          <w:sz w:val="24"/>
          <w:szCs w:val="24"/>
        </w:rPr>
        <w:t>过程中，严禁违反安全操作规程，确保</w:t>
      </w:r>
      <w:r>
        <w:rPr>
          <w:rFonts w:hint="eastAsia" w:ascii="仿宋" w:hAnsi="仿宋" w:eastAsia="仿宋" w:cs="仿宋"/>
          <w:sz w:val="24"/>
          <w:szCs w:val="24"/>
          <w:lang w:val="en-US" w:eastAsia="zh-CN"/>
        </w:rPr>
        <w:t>检测</w:t>
      </w:r>
      <w:r>
        <w:rPr>
          <w:rFonts w:hint="eastAsia" w:ascii="仿宋" w:hAnsi="仿宋" w:eastAsia="仿宋" w:cs="仿宋"/>
          <w:sz w:val="24"/>
          <w:szCs w:val="24"/>
        </w:rPr>
        <w:t>安全</w:t>
      </w:r>
      <w:r>
        <w:rPr>
          <w:rFonts w:hint="eastAsia" w:ascii="仿宋" w:hAnsi="仿宋" w:eastAsia="仿宋" w:cs="仿宋"/>
          <w:sz w:val="24"/>
          <w:szCs w:val="24"/>
          <w:lang w:val="en-US" w:eastAsia="zh-CN"/>
        </w:rPr>
        <w:t>作业</w:t>
      </w:r>
      <w:r>
        <w:rPr>
          <w:rFonts w:hint="eastAsia" w:ascii="仿宋" w:hAnsi="仿宋" w:eastAsia="仿宋" w:cs="仿宋"/>
          <w:sz w:val="24"/>
          <w:szCs w:val="24"/>
        </w:rPr>
        <w:t>；如乙方违规作业，应立即整改，否则产生的一切责任，包括但不限于安全事故（含造成第三方人身、财产损失）、工伤等，均由乙方负责并承担由此造成的一切损失。</w:t>
      </w:r>
    </w:p>
    <w:p w14:paraId="4ADAFD0B">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乙方应做好现场成品、半成品保护，采取必要的安全施工、防护措施，消除事故隐患，否则由乙方负责返修并承担由此发生的相关费用。</w:t>
      </w:r>
    </w:p>
    <w:p w14:paraId="16BE6621">
      <w:pPr>
        <w:spacing w:line="600" w:lineRule="exact"/>
        <w:jc w:val="center"/>
        <w:rPr>
          <w:rFonts w:hint="eastAsia" w:ascii="仿宋" w:hAnsi="仿宋" w:eastAsia="仿宋" w:cs="仿宋"/>
          <w:b w:val="0"/>
          <w:bCs w:val="0"/>
          <w:sz w:val="24"/>
          <w:szCs w:val="24"/>
        </w:rPr>
      </w:pPr>
      <w:r>
        <w:rPr>
          <w:rFonts w:hint="eastAsia" w:ascii="仿宋" w:hAnsi="仿宋" w:eastAsia="仿宋" w:cs="仿宋"/>
          <w:sz w:val="24"/>
          <w:szCs w:val="24"/>
          <w:lang w:val="en-US" w:eastAsia="zh-CN"/>
        </w:rPr>
        <w:t>1.10</w:t>
      </w:r>
      <w:r>
        <w:rPr>
          <w:rFonts w:hint="eastAsia" w:ascii="仿宋" w:hAnsi="仿宋" w:eastAsia="仿宋" w:cs="仿宋"/>
          <w:sz w:val="24"/>
          <w:szCs w:val="24"/>
        </w:rPr>
        <w:t>乙方应根据甲乙双方签订的《</w:t>
      </w:r>
      <w:r>
        <w:rPr>
          <w:rFonts w:hint="eastAsia" w:ascii="仿宋" w:hAnsi="仿宋" w:eastAsia="仿宋" w:cs="仿宋"/>
          <w:b w:val="0"/>
          <w:bCs w:val="0"/>
          <w:sz w:val="24"/>
          <w:szCs w:val="24"/>
        </w:rPr>
        <w:t>中纺大厦燃气报警监测设备检验、标定</w:t>
      </w:r>
      <w:r>
        <w:rPr>
          <w:rFonts w:hint="eastAsia" w:ascii="仿宋" w:hAnsi="仿宋" w:eastAsia="仿宋" w:cs="仿宋"/>
          <w:b w:val="0"/>
          <w:bCs w:val="0"/>
          <w:sz w:val="24"/>
          <w:szCs w:val="24"/>
          <w:lang w:val="en-US" w:eastAsia="zh-CN"/>
        </w:rPr>
        <w:t>校准</w:t>
      </w:r>
      <w:r>
        <w:rPr>
          <w:rFonts w:hint="eastAsia" w:ascii="仿宋" w:hAnsi="仿宋" w:eastAsia="仿宋" w:cs="仿宋"/>
          <w:b w:val="0"/>
          <w:bCs w:val="0"/>
          <w:sz w:val="24"/>
          <w:szCs w:val="24"/>
        </w:rPr>
        <w:t>服务合同</w:t>
      </w:r>
    </w:p>
    <w:p w14:paraId="54340675">
      <w:pPr>
        <w:spacing w:line="360" w:lineRule="auto"/>
        <w:rPr>
          <w:rFonts w:hint="eastAsia" w:ascii="仿宋" w:hAnsi="仿宋" w:eastAsia="仿宋" w:cs="仿宋"/>
          <w:sz w:val="24"/>
          <w:szCs w:val="24"/>
        </w:rPr>
      </w:pPr>
      <w:r>
        <w:rPr>
          <w:rFonts w:hint="eastAsia" w:ascii="仿宋" w:hAnsi="仿宋" w:eastAsia="仿宋" w:cs="仿宋"/>
          <w:sz w:val="24"/>
          <w:szCs w:val="24"/>
        </w:rPr>
        <w:t>安全管理协议》（以下简称安全管理协议）约定加强现场安全</w:t>
      </w:r>
      <w:r>
        <w:rPr>
          <w:rFonts w:hint="eastAsia" w:ascii="仿宋" w:hAnsi="仿宋" w:eastAsia="仿宋" w:cs="仿宋"/>
          <w:sz w:val="24"/>
          <w:szCs w:val="24"/>
          <w:lang w:val="en-US" w:eastAsia="zh-CN"/>
        </w:rPr>
        <w:t>作业</w:t>
      </w:r>
      <w:r>
        <w:rPr>
          <w:rFonts w:hint="eastAsia" w:ascii="仿宋" w:hAnsi="仿宋" w:eastAsia="仿宋" w:cs="仿宋"/>
          <w:sz w:val="24"/>
          <w:szCs w:val="24"/>
        </w:rPr>
        <w:t>管理，严格执行甲方、</w:t>
      </w:r>
      <w:r>
        <w:rPr>
          <w:rFonts w:hint="eastAsia" w:ascii="仿宋" w:hAnsi="仿宋" w:eastAsia="仿宋" w:cs="仿宋"/>
          <w:sz w:val="24"/>
          <w:szCs w:val="24"/>
          <w:lang w:val="en-US" w:eastAsia="zh-CN"/>
        </w:rPr>
        <w:t>环境</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消防</w:t>
      </w:r>
      <w:r>
        <w:rPr>
          <w:rFonts w:hint="eastAsia" w:ascii="仿宋" w:hAnsi="仿宋" w:eastAsia="仿宋" w:cs="仿宋"/>
          <w:sz w:val="24"/>
          <w:szCs w:val="24"/>
        </w:rPr>
        <w:t>等有关部门对</w:t>
      </w:r>
      <w:r>
        <w:rPr>
          <w:rFonts w:hint="eastAsia" w:ascii="仿宋" w:hAnsi="仿宋" w:eastAsia="仿宋" w:cs="仿宋"/>
          <w:sz w:val="24"/>
          <w:szCs w:val="24"/>
          <w:lang w:val="en-US" w:eastAsia="zh-CN"/>
        </w:rPr>
        <w:t>作业</w:t>
      </w:r>
      <w:r>
        <w:rPr>
          <w:rFonts w:hint="eastAsia" w:ascii="仿宋" w:hAnsi="仿宋" w:eastAsia="仿宋" w:cs="仿宋"/>
          <w:sz w:val="24"/>
          <w:szCs w:val="24"/>
        </w:rPr>
        <w:t>现场的管理规定，做到文明施工，并承担由于乙方责任造成的各项损失及违约金赔偿。</w:t>
      </w:r>
    </w:p>
    <w:p w14:paraId="291747E1">
      <w:pPr>
        <w:spacing w:line="460" w:lineRule="exact"/>
        <w:jc w:val="left"/>
        <w:rPr>
          <w:rFonts w:hint="eastAsia" w:ascii="仿宋" w:hAnsi="仿宋" w:eastAsia="仿宋" w:cs="仿宋"/>
          <w:sz w:val="24"/>
          <w:szCs w:val="24"/>
        </w:rPr>
      </w:pPr>
      <w:r>
        <w:rPr>
          <w:rFonts w:hint="eastAsia" w:ascii="仿宋" w:hAnsi="仿宋" w:eastAsia="仿宋" w:cs="仿宋"/>
          <w:sz w:val="24"/>
          <w:szCs w:val="24"/>
          <w:lang w:val="en-US" w:eastAsia="zh-CN"/>
        </w:rPr>
        <w:t>1.11</w:t>
      </w:r>
      <w:r>
        <w:rPr>
          <w:rFonts w:hint="eastAsia" w:ascii="仿宋" w:hAnsi="仿宋" w:eastAsia="仿宋" w:cs="仿宋"/>
          <w:sz w:val="24"/>
          <w:szCs w:val="24"/>
        </w:rPr>
        <w:t>提供所有进场人员县级以上医院的体检报告（不得早于合同签订之日一年），体检报告内容至少应包括血压检查、心电图检查（其他体检项不限）。提供入场人员的近半年参保记录或给其缴纳的第三方责任险（赔付额度不低于当地死亡事故赔偿额度）；进场人员男年龄不得超过60岁、女不得超过55岁，超出此年龄者不得进场开工；配合甲方填</w:t>
      </w:r>
      <w:r>
        <w:rPr>
          <w:rFonts w:hint="eastAsia" w:ascii="仿宋" w:hAnsi="仿宋" w:eastAsia="仿宋" w:cs="仿宋"/>
          <w:sz w:val="24"/>
          <w:szCs w:val="24"/>
          <w:lang w:val="en-US" w:eastAsia="zh-CN"/>
        </w:rPr>
        <w:t>报</w:t>
      </w:r>
      <w:r>
        <w:rPr>
          <w:rFonts w:hint="eastAsia" w:ascii="仿宋" w:hAnsi="仿宋" w:eastAsia="仿宋" w:cs="仿宋"/>
          <w:sz w:val="24"/>
          <w:szCs w:val="24"/>
        </w:rPr>
        <w:t>《承包商管理系统》。</w:t>
      </w:r>
    </w:p>
    <w:p w14:paraId="36A809FA">
      <w:pPr>
        <w:spacing w:line="460" w:lineRule="exact"/>
        <w:jc w:val="left"/>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甲方责任</w:t>
      </w:r>
    </w:p>
    <w:p w14:paraId="27AA30D0">
      <w:pPr>
        <w:spacing w:line="460" w:lineRule="exact"/>
        <w:jc w:val="left"/>
        <w:rPr>
          <w:rFonts w:hint="eastAsia" w:ascii="仿宋" w:hAnsi="仿宋" w:eastAsia="仿宋" w:cs="仿宋"/>
          <w:sz w:val="24"/>
          <w:szCs w:val="24"/>
          <w:lang w:eastAsia="zh-CN"/>
        </w:rPr>
      </w:pPr>
      <w:r>
        <w:rPr>
          <w:rFonts w:hint="eastAsia" w:ascii="仿宋" w:hAnsi="仿宋" w:eastAsia="仿宋" w:cs="仿宋"/>
          <w:sz w:val="24"/>
          <w:szCs w:val="24"/>
          <w:lang w:val="en-US" w:eastAsia="zh-CN"/>
        </w:rPr>
        <w:t>2.1</w:t>
      </w:r>
      <w:r>
        <w:rPr>
          <w:rFonts w:hint="eastAsia" w:ascii="仿宋" w:hAnsi="仿宋" w:eastAsia="仿宋" w:cs="仿宋"/>
          <w:sz w:val="24"/>
          <w:szCs w:val="24"/>
        </w:rPr>
        <w:t>甲方须给乙方人员的工作提供方便（如：办理出入手续等）</w:t>
      </w:r>
      <w:r>
        <w:rPr>
          <w:rFonts w:hint="eastAsia" w:ascii="仿宋" w:hAnsi="仿宋" w:eastAsia="仿宋" w:cs="仿宋"/>
          <w:sz w:val="24"/>
          <w:szCs w:val="24"/>
          <w:lang w:eastAsia="zh-CN"/>
        </w:rPr>
        <w:t>。</w:t>
      </w:r>
    </w:p>
    <w:p w14:paraId="76DDBB77">
      <w:pPr>
        <w:spacing w:line="460" w:lineRule="exact"/>
        <w:jc w:val="left"/>
        <w:rPr>
          <w:rFonts w:hint="eastAsia" w:ascii="仿宋" w:hAnsi="仿宋" w:eastAsia="仿宋" w:cs="仿宋"/>
          <w:sz w:val="24"/>
          <w:szCs w:val="24"/>
          <w:lang w:eastAsia="zh-CN"/>
        </w:rPr>
      </w:pPr>
      <w:r>
        <w:rPr>
          <w:rFonts w:hint="eastAsia" w:ascii="仿宋" w:hAnsi="仿宋" w:eastAsia="仿宋" w:cs="仿宋"/>
          <w:sz w:val="24"/>
          <w:szCs w:val="24"/>
          <w:lang w:val="en-US" w:eastAsia="zh-CN"/>
        </w:rPr>
        <w:t>2.2</w:t>
      </w:r>
      <w:r>
        <w:rPr>
          <w:rFonts w:hint="eastAsia" w:ascii="仿宋" w:hAnsi="仿宋" w:eastAsia="仿宋" w:cs="仿宋"/>
          <w:sz w:val="24"/>
          <w:szCs w:val="24"/>
        </w:rPr>
        <w:t>甲方无偿向乙方提供作业必需的电、水等</w:t>
      </w:r>
      <w:r>
        <w:rPr>
          <w:rFonts w:hint="eastAsia" w:ascii="仿宋" w:hAnsi="仿宋" w:eastAsia="仿宋" w:cs="仿宋"/>
          <w:sz w:val="24"/>
          <w:szCs w:val="24"/>
          <w:lang w:eastAsia="zh-CN"/>
        </w:rPr>
        <w:t>。</w:t>
      </w:r>
    </w:p>
    <w:p w14:paraId="6463FD11">
      <w:pPr>
        <w:spacing w:line="460" w:lineRule="exact"/>
        <w:jc w:val="left"/>
        <w:rPr>
          <w:rFonts w:hint="eastAsia" w:ascii="仿宋" w:hAnsi="仿宋" w:eastAsia="仿宋" w:cs="仿宋"/>
          <w:sz w:val="24"/>
          <w:szCs w:val="24"/>
        </w:rPr>
      </w:pPr>
      <w:r>
        <w:rPr>
          <w:rFonts w:hint="eastAsia" w:ascii="仿宋" w:hAnsi="仿宋" w:eastAsia="仿宋" w:cs="仿宋"/>
          <w:sz w:val="24"/>
          <w:szCs w:val="24"/>
          <w:lang w:val="en-US" w:eastAsia="zh-CN"/>
        </w:rPr>
        <w:t>2.3</w:t>
      </w:r>
      <w:r>
        <w:rPr>
          <w:rFonts w:hint="eastAsia" w:ascii="仿宋" w:hAnsi="仿宋" w:eastAsia="仿宋" w:cs="仿宋"/>
          <w:sz w:val="24"/>
          <w:szCs w:val="24"/>
        </w:rPr>
        <w:t>甲方应支付合同金额中不含的必要费用，如 ：</w:t>
      </w:r>
      <w:r>
        <w:rPr>
          <w:rFonts w:hint="eastAsia" w:ascii="仿宋" w:hAnsi="仿宋" w:eastAsia="仿宋" w:cs="仿宋"/>
          <w:sz w:val="24"/>
          <w:szCs w:val="24"/>
          <w:lang w:val="en-US" w:eastAsia="zh-CN"/>
        </w:rPr>
        <w:t>燃气报警监测设备更换</w:t>
      </w:r>
      <w:r>
        <w:rPr>
          <w:rFonts w:hint="eastAsia" w:ascii="仿宋" w:hAnsi="仿宋" w:eastAsia="仿宋" w:cs="仿宋"/>
          <w:sz w:val="24"/>
          <w:szCs w:val="24"/>
        </w:rPr>
        <w:t>零部件、材料费等</w:t>
      </w:r>
      <w:r>
        <w:rPr>
          <w:rFonts w:hint="eastAsia" w:ascii="仿宋" w:hAnsi="仿宋" w:eastAsia="仿宋" w:cs="仿宋"/>
          <w:sz w:val="24"/>
          <w:szCs w:val="24"/>
          <w:lang w:eastAsia="zh-CN"/>
        </w:rPr>
        <w:t>。</w:t>
      </w:r>
      <w:r>
        <w:rPr>
          <w:rFonts w:hint="eastAsia" w:ascii="仿宋" w:hAnsi="仿宋" w:eastAsia="仿宋" w:cs="仿宋"/>
          <w:sz w:val="24"/>
          <w:szCs w:val="24"/>
        </w:rPr>
        <w:t>如发生合同中不包含的费用时应提前书面通知甲方，经甲方书面认可后方可进行下一步工作。</w:t>
      </w:r>
    </w:p>
    <w:p w14:paraId="550C1F44">
      <w:pPr>
        <w:spacing w:line="460" w:lineRule="exact"/>
        <w:jc w:val="left"/>
        <w:rPr>
          <w:rFonts w:hint="eastAsia" w:ascii="仿宋" w:hAnsi="仿宋" w:eastAsia="仿宋" w:cs="仿宋"/>
          <w:sz w:val="24"/>
          <w:szCs w:val="24"/>
        </w:rPr>
      </w:pPr>
      <w:r>
        <w:rPr>
          <w:rFonts w:hint="eastAsia" w:ascii="仿宋" w:hAnsi="仿宋" w:eastAsia="仿宋" w:cs="仿宋"/>
          <w:sz w:val="24"/>
          <w:szCs w:val="24"/>
          <w:lang w:val="en-US" w:eastAsia="zh-CN"/>
        </w:rPr>
        <w:t>2.4</w:t>
      </w:r>
      <w:r>
        <w:rPr>
          <w:rFonts w:hint="eastAsia" w:ascii="仿宋" w:hAnsi="仿宋" w:eastAsia="仿宋" w:cs="仿宋"/>
          <w:sz w:val="24"/>
          <w:szCs w:val="24"/>
        </w:rPr>
        <w:t>在合同期内，设备的设置场所若有变更，甲方要事先书面通知乙方。</w:t>
      </w:r>
    </w:p>
    <w:p w14:paraId="14620635">
      <w:pPr>
        <w:spacing w:line="460" w:lineRule="exact"/>
        <w:jc w:val="left"/>
        <w:rPr>
          <w:rFonts w:ascii="仿宋_GB2312" w:hAnsi="微软雅黑" w:eastAsia="仿宋_GB2312"/>
          <w:b/>
          <w:bCs/>
          <w:sz w:val="28"/>
          <w:szCs w:val="28"/>
        </w:rPr>
      </w:pPr>
      <w:r>
        <w:rPr>
          <w:rFonts w:hint="eastAsia" w:ascii="仿宋_GB2312" w:hAnsi="微软雅黑" w:eastAsia="仿宋_GB2312"/>
          <w:b/>
          <w:bCs/>
          <w:sz w:val="28"/>
          <w:szCs w:val="28"/>
          <w:lang w:val="en-US" w:eastAsia="zh-CN"/>
        </w:rPr>
        <w:t xml:space="preserve">第6条  </w:t>
      </w:r>
      <w:r>
        <w:rPr>
          <w:rFonts w:hint="eastAsia" w:ascii="仿宋_GB2312" w:hAnsi="微软雅黑" w:eastAsia="仿宋_GB2312"/>
          <w:b/>
          <w:bCs/>
          <w:sz w:val="28"/>
          <w:szCs w:val="28"/>
        </w:rPr>
        <w:t>现场验收</w:t>
      </w:r>
    </w:p>
    <w:p w14:paraId="35E7A9B0">
      <w:pPr>
        <w:spacing w:line="460" w:lineRule="exact"/>
        <w:ind w:firstLine="480" w:firstLineChars="200"/>
        <w:jc w:val="left"/>
        <w:rPr>
          <w:rFonts w:hint="eastAsia" w:ascii="仿宋" w:hAnsi="仿宋" w:eastAsia="仿宋" w:cs="仿宋"/>
          <w:sz w:val="24"/>
          <w:szCs w:val="24"/>
          <w:lang w:val="en-US" w:eastAsia="zh-CN"/>
        </w:rPr>
      </w:pPr>
      <w:r>
        <w:rPr>
          <w:rFonts w:hint="eastAsia" w:ascii="仿宋_GB2312" w:hAnsi="微软雅黑" w:eastAsia="仿宋_GB2312"/>
          <w:sz w:val="24"/>
          <w:szCs w:val="24"/>
        </w:rPr>
        <w:t>乙方在每次完成</w:t>
      </w:r>
      <w:r>
        <w:rPr>
          <w:rFonts w:hint="eastAsia" w:ascii="仿宋_GB2312" w:hAnsi="微软雅黑" w:eastAsia="仿宋_GB2312"/>
          <w:sz w:val="24"/>
          <w:szCs w:val="24"/>
          <w:lang w:val="en-US" w:eastAsia="zh-CN"/>
        </w:rPr>
        <w:t>燃气报警监测设备</w:t>
      </w:r>
      <w:r>
        <w:rPr>
          <w:rFonts w:hint="eastAsia" w:ascii="仿宋_GB2312" w:hAnsi="微软雅黑" w:eastAsia="仿宋_GB2312"/>
          <w:sz w:val="24"/>
          <w:szCs w:val="24"/>
        </w:rPr>
        <w:t>的</w:t>
      </w:r>
      <w:r>
        <w:rPr>
          <w:rFonts w:hint="eastAsia" w:ascii="仿宋_GB2312" w:hAnsi="微软雅黑" w:eastAsia="仿宋_GB2312"/>
          <w:sz w:val="24"/>
          <w:szCs w:val="24"/>
          <w:lang w:val="en-US" w:eastAsia="zh-CN"/>
        </w:rPr>
        <w:t>检验、标定校验</w:t>
      </w:r>
      <w:r>
        <w:rPr>
          <w:rFonts w:hint="eastAsia" w:ascii="仿宋_GB2312" w:hAnsi="微软雅黑" w:eastAsia="仿宋_GB2312"/>
          <w:sz w:val="24"/>
          <w:szCs w:val="24"/>
        </w:rPr>
        <w:t>之后，甲方均进行现场验收，并签署</w:t>
      </w:r>
      <w:r>
        <w:rPr>
          <w:rFonts w:hint="eastAsia" w:ascii="仿宋_GB2312" w:hAnsi="微软雅黑" w:eastAsia="仿宋_GB2312"/>
          <w:sz w:val="24"/>
          <w:szCs w:val="24"/>
          <w:lang w:val="en-US" w:eastAsia="zh-CN"/>
        </w:rPr>
        <w:t>检测</w:t>
      </w:r>
      <w:r>
        <w:rPr>
          <w:rFonts w:hint="eastAsia" w:ascii="仿宋_GB2312" w:hAnsi="微软雅黑" w:eastAsia="仿宋_GB2312"/>
          <w:sz w:val="24"/>
          <w:szCs w:val="24"/>
        </w:rPr>
        <w:t>单。</w:t>
      </w:r>
    </w:p>
    <w:p w14:paraId="23D1D190">
      <w:pPr>
        <w:spacing w:line="360" w:lineRule="auto"/>
        <w:rPr>
          <w:rFonts w:ascii="仿宋" w:hAnsi="仿宋" w:eastAsia="仿宋"/>
          <w:b/>
          <w:sz w:val="28"/>
          <w:szCs w:val="28"/>
        </w:rPr>
      </w:pPr>
      <w:r>
        <w:rPr>
          <w:rFonts w:hint="eastAsia" w:ascii="仿宋" w:hAnsi="仿宋" w:eastAsia="仿宋"/>
          <w:b/>
          <w:sz w:val="28"/>
          <w:szCs w:val="28"/>
        </w:rPr>
        <w:t>第</w:t>
      </w:r>
      <w:r>
        <w:rPr>
          <w:rFonts w:hint="eastAsia" w:ascii="仿宋" w:hAnsi="仿宋" w:eastAsia="仿宋"/>
          <w:b/>
          <w:sz w:val="28"/>
          <w:szCs w:val="28"/>
          <w:lang w:val="en-US" w:eastAsia="zh-CN"/>
        </w:rPr>
        <w:t>7</w:t>
      </w:r>
      <w:r>
        <w:rPr>
          <w:rFonts w:hint="eastAsia" w:ascii="仿宋" w:hAnsi="仿宋" w:eastAsia="仿宋"/>
          <w:b/>
          <w:sz w:val="28"/>
          <w:szCs w:val="28"/>
        </w:rPr>
        <w:t>条  合同终止、违约责任</w:t>
      </w:r>
    </w:p>
    <w:p w14:paraId="2220E146">
      <w:pPr>
        <w:spacing w:line="360" w:lineRule="auto"/>
        <w:rPr>
          <w:rFonts w:ascii="仿宋" w:hAnsi="仿宋" w:eastAsia="仿宋"/>
          <w:sz w:val="24"/>
        </w:rPr>
      </w:pPr>
      <w:r>
        <w:rPr>
          <w:rFonts w:hint="eastAsia" w:ascii="仿宋" w:hAnsi="仿宋" w:eastAsia="仿宋"/>
          <w:sz w:val="24"/>
          <w:lang w:val="en-US" w:eastAsia="zh-CN"/>
        </w:rPr>
        <w:t>1.1</w:t>
      </w:r>
      <w:r>
        <w:rPr>
          <w:rFonts w:hint="eastAsia" w:ascii="仿宋" w:hAnsi="仿宋" w:eastAsia="仿宋"/>
          <w:sz w:val="24"/>
        </w:rPr>
        <w:t>如甲方未按合同约定支付乙方相应的款项，则每延迟一日，按未支付金额的万分之五向乙方支付违约金。</w:t>
      </w:r>
    </w:p>
    <w:p w14:paraId="16F49E99">
      <w:pPr>
        <w:spacing w:line="360" w:lineRule="auto"/>
        <w:rPr>
          <w:rFonts w:ascii="仿宋" w:hAnsi="仿宋" w:eastAsia="仿宋"/>
          <w:sz w:val="24"/>
        </w:rPr>
      </w:pPr>
      <w:r>
        <w:rPr>
          <w:rFonts w:hint="eastAsia" w:ascii="仿宋" w:hAnsi="仿宋" w:eastAsia="仿宋"/>
          <w:sz w:val="24"/>
          <w:lang w:val="en-US" w:eastAsia="zh-CN"/>
        </w:rPr>
        <w:t>1.2</w:t>
      </w:r>
      <w:r>
        <w:rPr>
          <w:rFonts w:hint="eastAsia" w:ascii="仿宋" w:hAnsi="仿宋" w:eastAsia="仿宋"/>
          <w:sz w:val="24"/>
        </w:rPr>
        <w:t>乙方应严格按照合同约定</w:t>
      </w:r>
      <w:r>
        <w:rPr>
          <w:rFonts w:hint="eastAsia" w:ascii="仿宋" w:hAnsi="仿宋" w:eastAsia="仿宋"/>
          <w:sz w:val="24"/>
          <w:lang w:val="en-US" w:eastAsia="zh-CN"/>
        </w:rPr>
        <w:t>项目定期</w:t>
      </w:r>
      <w:r>
        <w:rPr>
          <w:rFonts w:hint="eastAsia" w:ascii="仿宋" w:hAnsi="仿宋" w:eastAsia="仿宋"/>
          <w:sz w:val="24"/>
        </w:rPr>
        <w:t>进行项目</w:t>
      </w:r>
      <w:r>
        <w:rPr>
          <w:rFonts w:hint="eastAsia" w:ascii="仿宋" w:hAnsi="仿宋" w:eastAsia="仿宋"/>
          <w:sz w:val="24"/>
          <w:lang w:val="en-US" w:eastAsia="zh-CN"/>
        </w:rPr>
        <w:t>检测作业</w:t>
      </w:r>
      <w:r>
        <w:rPr>
          <w:rFonts w:hint="eastAsia" w:ascii="仿宋" w:hAnsi="仿宋" w:eastAsia="仿宋"/>
          <w:sz w:val="24"/>
        </w:rPr>
        <w:t>，如因乙方原因导致未按期完成</w:t>
      </w:r>
      <w:r>
        <w:rPr>
          <w:rFonts w:hint="eastAsia" w:ascii="仿宋" w:hAnsi="仿宋" w:eastAsia="仿宋"/>
          <w:sz w:val="24"/>
          <w:lang w:val="en-US" w:eastAsia="zh-CN"/>
        </w:rPr>
        <w:t>检测作业</w:t>
      </w:r>
      <w:r>
        <w:rPr>
          <w:rFonts w:hint="eastAsia" w:ascii="仿宋" w:hAnsi="仿宋" w:eastAsia="仿宋"/>
          <w:sz w:val="24"/>
        </w:rPr>
        <w:t>的，</w:t>
      </w:r>
      <w:r>
        <w:rPr>
          <w:rFonts w:hint="eastAsia" w:ascii="仿宋" w:hAnsi="仿宋" w:eastAsia="仿宋"/>
          <w:sz w:val="24"/>
          <w:lang w:val="en-US" w:eastAsia="zh-CN"/>
        </w:rPr>
        <w:t>应扣除相应合同未执行费用及解除服务合同</w:t>
      </w:r>
      <w:r>
        <w:rPr>
          <w:rFonts w:hint="eastAsia" w:ascii="仿宋" w:hAnsi="仿宋" w:eastAsia="仿宋"/>
          <w:sz w:val="24"/>
        </w:rPr>
        <w:t>。</w:t>
      </w:r>
    </w:p>
    <w:p w14:paraId="04661F9E">
      <w:pPr>
        <w:spacing w:line="360" w:lineRule="auto"/>
        <w:rPr>
          <w:rFonts w:ascii="仿宋" w:hAnsi="仿宋" w:eastAsia="仿宋"/>
          <w:sz w:val="24"/>
        </w:rPr>
      </w:pPr>
      <w:r>
        <w:rPr>
          <w:rFonts w:hint="eastAsia" w:ascii="仿宋" w:hAnsi="仿宋" w:eastAsia="仿宋"/>
          <w:sz w:val="24"/>
          <w:lang w:val="en-US" w:eastAsia="zh-CN"/>
        </w:rPr>
        <w:t>1.3</w:t>
      </w:r>
      <w:r>
        <w:rPr>
          <w:rFonts w:hint="eastAsia" w:ascii="仿宋" w:hAnsi="仿宋" w:eastAsia="仿宋"/>
          <w:sz w:val="24"/>
        </w:rPr>
        <w:t>如乙方违反安全管理协议约定的，应根据安全管理协议约定承担违约责任并支付违约金，如乙方未在期限内支付违约金的，甲方有权在合同总价款中双倍抵扣。</w:t>
      </w:r>
    </w:p>
    <w:p w14:paraId="64666D2F">
      <w:pPr>
        <w:spacing w:line="360" w:lineRule="auto"/>
        <w:rPr>
          <w:rFonts w:ascii="仿宋" w:hAnsi="仿宋" w:eastAsia="仿宋"/>
          <w:sz w:val="24"/>
        </w:rPr>
      </w:pPr>
      <w:r>
        <w:rPr>
          <w:rFonts w:hint="eastAsia" w:ascii="仿宋" w:hAnsi="仿宋" w:eastAsia="仿宋"/>
          <w:sz w:val="24"/>
          <w:lang w:val="en-US" w:eastAsia="zh-CN"/>
        </w:rPr>
        <w:t>1.4</w:t>
      </w:r>
      <w:r>
        <w:rPr>
          <w:rFonts w:hint="eastAsia" w:ascii="仿宋" w:hAnsi="仿宋" w:eastAsia="仿宋"/>
          <w:sz w:val="24"/>
        </w:rPr>
        <w:t>乙方违反本合同或安全管理协议约定的，甲方有权单方解除合同且无需承担违约责任。因乙方的违约行为，除承担违约责任外，对甲方造成的损失，亦由乙方负责赔偿。</w:t>
      </w:r>
    </w:p>
    <w:p w14:paraId="194E3509">
      <w:pPr>
        <w:spacing w:line="360" w:lineRule="auto"/>
        <w:rPr>
          <w:rFonts w:ascii="仿宋" w:hAnsi="仿宋" w:eastAsia="仿宋"/>
          <w:b/>
          <w:sz w:val="28"/>
          <w:szCs w:val="28"/>
        </w:rPr>
      </w:pPr>
      <w:r>
        <w:rPr>
          <w:rFonts w:hint="eastAsia" w:ascii="仿宋" w:hAnsi="仿宋" w:eastAsia="仿宋"/>
          <w:b/>
          <w:sz w:val="28"/>
          <w:szCs w:val="28"/>
        </w:rPr>
        <w:t>第</w:t>
      </w:r>
      <w:r>
        <w:rPr>
          <w:rFonts w:hint="eastAsia" w:ascii="仿宋" w:hAnsi="仿宋" w:eastAsia="仿宋"/>
          <w:b/>
          <w:sz w:val="28"/>
          <w:szCs w:val="28"/>
          <w:lang w:val="en-US" w:eastAsia="zh-CN"/>
        </w:rPr>
        <w:t>8</w:t>
      </w:r>
      <w:r>
        <w:rPr>
          <w:rFonts w:hint="eastAsia" w:ascii="仿宋" w:hAnsi="仿宋" w:eastAsia="仿宋"/>
          <w:b/>
          <w:sz w:val="28"/>
          <w:szCs w:val="28"/>
        </w:rPr>
        <w:t>条  保密条款</w:t>
      </w:r>
    </w:p>
    <w:p w14:paraId="1878CE36">
      <w:pPr>
        <w:spacing w:line="360" w:lineRule="auto"/>
        <w:rPr>
          <w:rFonts w:ascii="仿宋" w:hAnsi="仿宋" w:eastAsia="仿宋"/>
          <w:sz w:val="24"/>
        </w:rPr>
      </w:pPr>
      <w:r>
        <w:rPr>
          <w:rFonts w:hint="eastAsia" w:ascii="仿宋" w:hAnsi="仿宋" w:eastAsia="仿宋"/>
          <w:sz w:val="24"/>
          <w:lang w:val="en-US" w:eastAsia="zh-CN"/>
        </w:rPr>
        <w:t>1.1</w:t>
      </w:r>
      <w:r>
        <w:rPr>
          <w:rFonts w:hint="eastAsia" w:ascii="仿宋" w:hAnsi="仿宋" w:eastAsia="仿宋"/>
          <w:sz w:val="24"/>
        </w:rPr>
        <w:t xml:space="preserve"> 乙方应对在履行本合同中知悉的甲方资料、信息（包括但不限于企业信息、商业秘密、技术资料、数据，以及其他信息等）负保密责任，无论该等信息是否明示为保密信息。非经甲方书面同意，不得用于本合同以外目的使用，且不得向任何第三方透露和使用，根据法律规定应当披露的除外。</w:t>
      </w:r>
    </w:p>
    <w:p w14:paraId="195184D8">
      <w:pPr>
        <w:spacing w:line="360" w:lineRule="auto"/>
        <w:rPr>
          <w:rFonts w:ascii="仿宋" w:hAnsi="仿宋" w:eastAsia="仿宋"/>
          <w:sz w:val="24"/>
        </w:rPr>
      </w:pPr>
      <w:r>
        <w:rPr>
          <w:rFonts w:hint="eastAsia" w:ascii="仿宋" w:hAnsi="仿宋" w:eastAsia="仿宋"/>
          <w:sz w:val="24"/>
          <w:lang w:val="en-US" w:eastAsia="zh-CN"/>
        </w:rPr>
        <w:t>1.2</w:t>
      </w:r>
      <w:r>
        <w:rPr>
          <w:rFonts w:hint="eastAsia" w:ascii="仿宋" w:hAnsi="仿宋" w:eastAsia="仿宋"/>
          <w:sz w:val="24"/>
        </w:rPr>
        <w:t xml:space="preserve"> 本保密条款具有独立性，不受合同的终止或解除的影响。</w:t>
      </w:r>
    </w:p>
    <w:p w14:paraId="44292216">
      <w:pPr>
        <w:spacing w:line="360" w:lineRule="auto"/>
        <w:rPr>
          <w:rFonts w:ascii="仿宋" w:hAnsi="仿宋" w:eastAsia="仿宋"/>
          <w:b/>
          <w:sz w:val="28"/>
          <w:szCs w:val="28"/>
        </w:rPr>
      </w:pPr>
      <w:r>
        <w:rPr>
          <w:rFonts w:hint="eastAsia" w:ascii="仿宋" w:hAnsi="仿宋" w:eastAsia="仿宋"/>
          <w:b/>
          <w:sz w:val="28"/>
          <w:szCs w:val="28"/>
        </w:rPr>
        <w:t>第</w:t>
      </w:r>
      <w:r>
        <w:rPr>
          <w:rFonts w:hint="eastAsia" w:ascii="仿宋" w:hAnsi="仿宋" w:eastAsia="仿宋"/>
          <w:b/>
          <w:sz w:val="28"/>
          <w:szCs w:val="28"/>
          <w:lang w:val="en-US" w:eastAsia="zh-CN"/>
        </w:rPr>
        <w:t>9</w:t>
      </w:r>
      <w:r>
        <w:rPr>
          <w:rFonts w:hint="eastAsia" w:ascii="仿宋" w:hAnsi="仿宋" w:eastAsia="仿宋"/>
          <w:b/>
          <w:sz w:val="28"/>
          <w:szCs w:val="28"/>
        </w:rPr>
        <w:t>条  免责条款</w:t>
      </w:r>
    </w:p>
    <w:p w14:paraId="2C33F88B">
      <w:pPr>
        <w:spacing w:line="360" w:lineRule="auto"/>
        <w:ind w:firstLine="480" w:firstLineChars="200"/>
        <w:rPr>
          <w:rFonts w:ascii="仿宋" w:hAnsi="仿宋" w:eastAsia="仿宋"/>
          <w:sz w:val="24"/>
        </w:rPr>
      </w:pPr>
      <w:r>
        <w:rPr>
          <w:rFonts w:hint="eastAsia" w:ascii="仿宋" w:hAnsi="仿宋" w:eastAsia="仿宋"/>
          <w:sz w:val="24"/>
        </w:rPr>
        <w:t>由于不能预见、不能避免和不能克服的自然原因或社会原因，致使本合同不能履行或者不能完全履行时，遇到上述不可抗力事件的一方，应立即书面通知合同其他方，由合同各方按事件对履行合同的影响程度协商决定是否解除合同，或者部分或全部免除履行合同的责任，或者延期履行合同。</w:t>
      </w:r>
    </w:p>
    <w:p w14:paraId="20238AFF">
      <w:pPr>
        <w:spacing w:line="360" w:lineRule="auto"/>
        <w:rPr>
          <w:rFonts w:ascii="仿宋" w:hAnsi="仿宋" w:eastAsia="仿宋"/>
          <w:b/>
          <w:sz w:val="28"/>
          <w:szCs w:val="28"/>
        </w:rPr>
      </w:pPr>
      <w:r>
        <w:rPr>
          <w:rFonts w:hint="eastAsia" w:ascii="仿宋" w:hAnsi="仿宋" w:eastAsia="仿宋"/>
          <w:b/>
          <w:sz w:val="28"/>
          <w:szCs w:val="28"/>
        </w:rPr>
        <w:t>第</w:t>
      </w:r>
      <w:r>
        <w:rPr>
          <w:rFonts w:hint="eastAsia" w:ascii="仿宋" w:hAnsi="仿宋" w:eastAsia="仿宋"/>
          <w:b/>
          <w:sz w:val="28"/>
          <w:szCs w:val="28"/>
          <w:lang w:val="en-US" w:eastAsia="zh-CN"/>
        </w:rPr>
        <w:t>10</w:t>
      </w:r>
      <w:r>
        <w:rPr>
          <w:rFonts w:hint="eastAsia" w:ascii="仿宋" w:hAnsi="仿宋" w:eastAsia="仿宋"/>
          <w:b/>
          <w:sz w:val="28"/>
          <w:szCs w:val="28"/>
        </w:rPr>
        <w:t>条  法律适用</w:t>
      </w:r>
    </w:p>
    <w:p w14:paraId="2E6DCEC6">
      <w:pPr>
        <w:spacing w:line="360" w:lineRule="auto"/>
        <w:rPr>
          <w:rFonts w:ascii="仿宋" w:hAnsi="仿宋" w:eastAsia="仿宋"/>
          <w:sz w:val="24"/>
        </w:rPr>
      </w:pPr>
      <w:r>
        <w:rPr>
          <w:rFonts w:hint="eastAsia" w:ascii="仿宋" w:hAnsi="仿宋" w:eastAsia="仿宋"/>
          <w:sz w:val="24"/>
        </w:rPr>
        <w:t>对本合同的订立、履行、解释、效力和争议的解决均适用中华人民共和国法律。</w:t>
      </w:r>
    </w:p>
    <w:p w14:paraId="583021D9">
      <w:pPr>
        <w:spacing w:line="360" w:lineRule="auto"/>
        <w:rPr>
          <w:rFonts w:ascii="仿宋" w:hAnsi="仿宋" w:eastAsia="仿宋"/>
          <w:b/>
          <w:sz w:val="28"/>
          <w:szCs w:val="28"/>
        </w:rPr>
      </w:pPr>
      <w:r>
        <w:rPr>
          <w:rFonts w:hint="eastAsia" w:ascii="仿宋" w:hAnsi="仿宋" w:eastAsia="仿宋"/>
          <w:b/>
          <w:sz w:val="28"/>
          <w:szCs w:val="28"/>
        </w:rPr>
        <w:t>第</w:t>
      </w:r>
      <w:r>
        <w:rPr>
          <w:rFonts w:hint="eastAsia" w:ascii="仿宋" w:hAnsi="仿宋" w:eastAsia="仿宋"/>
          <w:b/>
          <w:sz w:val="28"/>
          <w:szCs w:val="28"/>
          <w:lang w:val="en-US" w:eastAsia="zh-CN"/>
        </w:rPr>
        <w:t>11</w:t>
      </w:r>
      <w:r>
        <w:rPr>
          <w:rFonts w:hint="eastAsia" w:ascii="仿宋" w:hAnsi="仿宋" w:eastAsia="仿宋"/>
          <w:b/>
          <w:sz w:val="28"/>
          <w:szCs w:val="28"/>
        </w:rPr>
        <w:t>条  争议与解决</w:t>
      </w:r>
    </w:p>
    <w:p w14:paraId="76539212">
      <w:pPr>
        <w:spacing w:line="360" w:lineRule="auto"/>
        <w:ind w:firstLine="480" w:firstLineChars="200"/>
        <w:rPr>
          <w:rFonts w:ascii="仿宋" w:hAnsi="仿宋" w:eastAsia="仿宋"/>
          <w:sz w:val="24"/>
        </w:rPr>
      </w:pPr>
      <w:r>
        <w:rPr>
          <w:rFonts w:hint="eastAsia" w:ascii="仿宋" w:hAnsi="仿宋" w:eastAsia="仿宋"/>
          <w:sz w:val="24"/>
        </w:rPr>
        <w:t>因履行本合同所产生的或与本合同有关的任何争议，双方应友好协商解决。协商不成的，双方同意将争议提交甲方所在地有管辖权的法院诉讼解决。</w:t>
      </w:r>
    </w:p>
    <w:p w14:paraId="31F2E99B">
      <w:pPr>
        <w:spacing w:line="360" w:lineRule="auto"/>
        <w:rPr>
          <w:rFonts w:ascii="仿宋" w:hAnsi="仿宋" w:eastAsia="仿宋"/>
          <w:b/>
          <w:sz w:val="28"/>
          <w:szCs w:val="28"/>
        </w:rPr>
      </w:pPr>
      <w:r>
        <w:rPr>
          <w:rFonts w:hint="eastAsia" w:ascii="仿宋" w:hAnsi="仿宋" w:eastAsia="仿宋"/>
          <w:b/>
          <w:sz w:val="28"/>
          <w:szCs w:val="28"/>
        </w:rPr>
        <w:t>第1</w:t>
      </w:r>
      <w:r>
        <w:rPr>
          <w:rFonts w:hint="eastAsia" w:ascii="仿宋" w:hAnsi="仿宋" w:eastAsia="仿宋"/>
          <w:b/>
          <w:sz w:val="28"/>
          <w:szCs w:val="28"/>
          <w:lang w:val="en-US" w:eastAsia="zh-CN"/>
        </w:rPr>
        <w:t>2</w:t>
      </w:r>
      <w:r>
        <w:rPr>
          <w:rFonts w:hint="eastAsia" w:ascii="仿宋" w:hAnsi="仿宋" w:eastAsia="仿宋"/>
          <w:b/>
          <w:sz w:val="28"/>
          <w:szCs w:val="28"/>
        </w:rPr>
        <w:t xml:space="preserve">条  </w:t>
      </w:r>
      <w:r>
        <w:rPr>
          <w:rFonts w:hint="eastAsia" w:ascii="仿宋" w:hAnsi="仿宋" w:eastAsia="仿宋"/>
          <w:b/>
          <w:sz w:val="28"/>
          <w:szCs w:val="28"/>
          <w:lang w:eastAsia="zh-CN"/>
        </w:rPr>
        <w:t>其他</w:t>
      </w:r>
    </w:p>
    <w:p w14:paraId="04467619">
      <w:pPr>
        <w:spacing w:line="360" w:lineRule="auto"/>
        <w:rPr>
          <w:rFonts w:ascii="仿宋" w:hAnsi="仿宋" w:eastAsia="仿宋"/>
          <w:sz w:val="24"/>
        </w:rPr>
      </w:pPr>
      <w:r>
        <w:rPr>
          <w:rFonts w:hint="eastAsia" w:ascii="仿宋" w:hAnsi="仿宋" w:eastAsia="仿宋"/>
          <w:sz w:val="24"/>
          <w:lang w:val="en-US" w:eastAsia="zh-CN"/>
        </w:rPr>
        <w:t>1.1</w:t>
      </w:r>
      <w:r>
        <w:rPr>
          <w:rFonts w:hint="eastAsia" w:ascii="仿宋" w:hAnsi="仿宋" w:eastAsia="仿宋"/>
          <w:sz w:val="24"/>
        </w:rPr>
        <w:t xml:space="preserve"> 若甲方需在本合同约定的标的或工作量以外委托乙方完成一定的工作量，应以补充协议的形式约定，否则甲方不予结算。</w:t>
      </w:r>
    </w:p>
    <w:p w14:paraId="63B09D0A">
      <w:pPr>
        <w:spacing w:line="360" w:lineRule="auto"/>
        <w:rPr>
          <w:rFonts w:ascii="仿宋" w:hAnsi="仿宋" w:eastAsia="仿宋"/>
          <w:sz w:val="24"/>
        </w:rPr>
      </w:pPr>
      <w:r>
        <w:rPr>
          <w:rFonts w:hint="eastAsia" w:ascii="仿宋" w:hAnsi="仿宋" w:eastAsia="仿宋"/>
          <w:sz w:val="24"/>
          <w:lang w:val="en-US" w:eastAsia="zh-CN"/>
        </w:rPr>
        <w:t>1.2</w:t>
      </w:r>
      <w:r>
        <w:rPr>
          <w:rFonts w:hint="eastAsia" w:ascii="仿宋" w:hAnsi="仿宋" w:eastAsia="仿宋"/>
          <w:sz w:val="24"/>
        </w:rPr>
        <w:t>本合同如有未尽事宜，经双方友好协商，另签补充协议。补充协议与本合同具有同等法律效力。</w:t>
      </w:r>
    </w:p>
    <w:p w14:paraId="11DED521">
      <w:pPr>
        <w:spacing w:line="360" w:lineRule="auto"/>
        <w:rPr>
          <w:rFonts w:ascii="仿宋" w:hAnsi="仿宋" w:eastAsia="仿宋"/>
          <w:b/>
          <w:sz w:val="28"/>
          <w:szCs w:val="28"/>
        </w:rPr>
      </w:pPr>
      <w:r>
        <w:rPr>
          <w:rFonts w:hint="eastAsia" w:ascii="仿宋" w:hAnsi="仿宋" w:eastAsia="仿宋"/>
          <w:b/>
          <w:sz w:val="28"/>
          <w:szCs w:val="28"/>
        </w:rPr>
        <w:t>第1</w:t>
      </w:r>
      <w:r>
        <w:rPr>
          <w:rFonts w:hint="eastAsia" w:ascii="仿宋" w:hAnsi="仿宋" w:eastAsia="仿宋"/>
          <w:b/>
          <w:sz w:val="28"/>
          <w:szCs w:val="28"/>
          <w:lang w:val="en-US" w:eastAsia="zh-CN"/>
        </w:rPr>
        <w:t>3</w:t>
      </w:r>
      <w:r>
        <w:rPr>
          <w:rFonts w:hint="eastAsia" w:ascii="仿宋" w:hAnsi="仿宋" w:eastAsia="仿宋"/>
          <w:b/>
          <w:sz w:val="28"/>
          <w:szCs w:val="28"/>
        </w:rPr>
        <w:t>条  合同生效</w:t>
      </w:r>
    </w:p>
    <w:p w14:paraId="67AFD10B">
      <w:pPr>
        <w:spacing w:line="360" w:lineRule="auto"/>
        <w:rPr>
          <w:rFonts w:ascii="仿宋" w:hAnsi="仿宋" w:eastAsia="仿宋"/>
          <w:sz w:val="24"/>
        </w:rPr>
      </w:pPr>
      <w:r>
        <w:rPr>
          <w:rFonts w:hint="eastAsia" w:ascii="仿宋" w:hAnsi="仿宋" w:eastAsia="仿宋"/>
          <w:sz w:val="24"/>
        </w:rPr>
        <w:t>本合同自双方盖章之日起生效。</w:t>
      </w:r>
    </w:p>
    <w:p w14:paraId="2161BB06">
      <w:pPr>
        <w:spacing w:line="360" w:lineRule="auto"/>
        <w:rPr>
          <w:rFonts w:ascii="仿宋" w:hAnsi="仿宋" w:eastAsia="仿宋"/>
          <w:b/>
          <w:sz w:val="28"/>
          <w:szCs w:val="28"/>
        </w:rPr>
      </w:pPr>
      <w:r>
        <w:rPr>
          <w:rFonts w:hint="eastAsia" w:ascii="仿宋" w:hAnsi="仿宋" w:eastAsia="仿宋"/>
          <w:b/>
          <w:sz w:val="28"/>
          <w:szCs w:val="28"/>
        </w:rPr>
        <w:t>第1</w:t>
      </w:r>
      <w:r>
        <w:rPr>
          <w:rFonts w:hint="eastAsia" w:ascii="仿宋" w:hAnsi="仿宋" w:eastAsia="仿宋"/>
          <w:b/>
          <w:sz w:val="28"/>
          <w:szCs w:val="28"/>
          <w:lang w:val="en-US" w:eastAsia="zh-CN"/>
        </w:rPr>
        <w:t>4</w:t>
      </w:r>
      <w:r>
        <w:rPr>
          <w:rFonts w:hint="eastAsia" w:ascii="仿宋" w:hAnsi="仿宋" w:eastAsia="仿宋"/>
          <w:b/>
          <w:sz w:val="28"/>
          <w:szCs w:val="28"/>
        </w:rPr>
        <w:t>条  合同份数</w:t>
      </w:r>
    </w:p>
    <w:p w14:paraId="00A4CD30">
      <w:pPr>
        <w:spacing w:line="360" w:lineRule="auto"/>
        <w:rPr>
          <w:rFonts w:ascii="仿宋" w:hAnsi="仿宋" w:eastAsia="仿宋"/>
          <w:sz w:val="24"/>
        </w:rPr>
      </w:pPr>
      <w:r>
        <w:rPr>
          <w:rFonts w:hint="eastAsia" w:ascii="仿宋" w:hAnsi="仿宋" w:eastAsia="仿宋"/>
          <w:sz w:val="24"/>
        </w:rPr>
        <w:t>本合同正本一式肆份，甲乙双方各执贰份，具有同等法律效力。</w:t>
      </w:r>
    </w:p>
    <w:p w14:paraId="2560BF48">
      <w:pPr>
        <w:spacing w:line="360" w:lineRule="auto"/>
        <w:rPr>
          <w:rFonts w:ascii="仿宋" w:hAnsi="仿宋" w:eastAsia="仿宋"/>
          <w:sz w:val="24"/>
        </w:rPr>
      </w:pPr>
      <w:r>
        <w:rPr>
          <w:rFonts w:hint="eastAsia" w:ascii="仿宋" w:hAnsi="仿宋" w:eastAsia="仿宋"/>
          <w:sz w:val="24"/>
        </w:rPr>
        <w:t xml:space="preserve"> </w:t>
      </w:r>
    </w:p>
    <w:p w14:paraId="2A325A8C">
      <w:pPr>
        <w:jc w:val="both"/>
        <w:rPr>
          <w:rFonts w:ascii="仿宋" w:hAnsi="仿宋" w:eastAsia="仿宋" w:cs="Times New Roman"/>
          <w:sz w:val="24"/>
          <w:szCs w:val="24"/>
        </w:rPr>
      </w:pPr>
      <w:r>
        <w:rPr>
          <w:rFonts w:hint="eastAsia" w:ascii="仿宋" w:hAnsi="仿宋" w:eastAsia="仿宋" w:cs="Times New Roman"/>
          <w:sz w:val="24"/>
          <w:szCs w:val="24"/>
        </w:rPr>
        <w:t>附件：1</w:t>
      </w:r>
      <w:r>
        <w:rPr>
          <w:rFonts w:hint="eastAsia" w:ascii="仿宋" w:hAnsi="仿宋" w:eastAsia="仿宋" w:cs="Times New Roman"/>
          <w:sz w:val="24"/>
          <w:szCs w:val="24"/>
          <w:lang w:val="en-US" w:eastAsia="zh-CN"/>
        </w:rPr>
        <w:t>.</w:t>
      </w:r>
      <w:r>
        <w:rPr>
          <w:rFonts w:hint="eastAsia" w:ascii="仿宋" w:hAnsi="仿宋" w:eastAsia="仿宋" w:cs="Times New Roman"/>
          <w:sz w:val="24"/>
          <w:szCs w:val="24"/>
        </w:rPr>
        <w:t>《</w:t>
      </w:r>
      <w:r>
        <w:rPr>
          <w:rFonts w:hint="eastAsia" w:ascii="仿宋" w:hAnsi="仿宋" w:eastAsia="仿宋" w:cs="仿宋"/>
          <w:b w:val="0"/>
          <w:bCs w:val="0"/>
          <w:sz w:val="24"/>
          <w:szCs w:val="24"/>
        </w:rPr>
        <w:t>中纺大厦燃气报警监测设备检验、标定</w:t>
      </w:r>
      <w:r>
        <w:rPr>
          <w:rFonts w:hint="eastAsia" w:ascii="仿宋" w:hAnsi="仿宋" w:eastAsia="仿宋" w:cs="仿宋"/>
          <w:b w:val="0"/>
          <w:bCs w:val="0"/>
          <w:sz w:val="24"/>
          <w:szCs w:val="24"/>
          <w:lang w:val="en-US" w:eastAsia="zh-CN"/>
        </w:rPr>
        <w:t>校准</w:t>
      </w:r>
      <w:r>
        <w:rPr>
          <w:rFonts w:hint="eastAsia" w:ascii="仿宋" w:hAnsi="仿宋" w:eastAsia="仿宋" w:cs="仿宋"/>
          <w:b w:val="0"/>
          <w:bCs w:val="0"/>
          <w:sz w:val="24"/>
          <w:szCs w:val="24"/>
        </w:rPr>
        <w:t>服务</w:t>
      </w:r>
      <w:r>
        <w:rPr>
          <w:rFonts w:hint="eastAsia" w:ascii="仿宋" w:hAnsi="仿宋" w:eastAsia="仿宋" w:cs="仿宋"/>
          <w:sz w:val="24"/>
          <w:szCs w:val="24"/>
          <w:lang w:val="en-US" w:eastAsia="zh-CN"/>
        </w:rPr>
        <w:t>项目需求书</w:t>
      </w:r>
      <w:r>
        <w:rPr>
          <w:rFonts w:hint="eastAsia" w:ascii="仿宋" w:hAnsi="仿宋" w:eastAsia="仿宋" w:cs="Times New Roman"/>
          <w:sz w:val="24"/>
          <w:szCs w:val="24"/>
        </w:rPr>
        <w:t>》</w:t>
      </w:r>
    </w:p>
    <w:p w14:paraId="115C92AE">
      <w:pPr>
        <w:spacing w:after="120"/>
        <w:rPr>
          <w:rFonts w:ascii="仿宋" w:hAnsi="仿宋" w:eastAsia="仿宋" w:cs="Times New Roman"/>
          <w:sz w:val="24"/>
          <w:szCs w:val="24"/>
        </w:rPr>
      </w:pPr>
      <w:r>
        <w:rPr>
          <w:rFonts w:hint="eastAsia" w:ascii="仿宋" w:hAnsi="仿宋" w:eastAsia="仿宋" w:cs="Times New Roman"/>
          <w:sz w:val="24"/>
          <w:szCs w:val="24"/>
        </w:rPr>
        <w:t xml:space="preserve">      </w:t>
      </w:r>
      <w:r>
        <w:rPr>
          <w:rFonts w:hint="eastAsia" w:ascii="仿宋" w:hAnsi="仿宋" w:eastAsia="仿宋" w:cs="Times New Roman"/>
          <w:sz w:val="24"/>
          <w:szCs w:val="24"/>
          <w:lang w:eastAsia="zh-CN"/>
        </w:rPr>
        <w:t>2.</w:t>
      </w:r>
      <w:r>
        <w:rPr>
          <w:rFonts w:hint="eastAsia" w:ascii="仿宋" w:hAnsi="仿宋" w:eastAsia="仿宋" w:cs="Times New Roman"/>
          <w:sz w:val="24"/>
          <w:szCs w:val="24"/>
        </w:rPr>
        <w:t>《安全管理协议》</w:t>
      </w:r>
    </w:p>
    <w:p w14:paraId="2BCA52D7">
      <w:pPr>
        <w:spacing w:line="360" w:lineRule="auto"/>
        <w:rPr>
          <w:rFonts w:ascii="仿宋" w:hAnsi="仿宋" w:eastAsia="仿宋"/>
          <w:sz w:val="24"/>
        </w:rPr>
      </w:pPr>
    </w:p>
    <w:p w14:paraId="56C52517">
      <w:pPr>
        <w:spacing w:line="360" w:lineRule="auto"/>
        <w:rPr>
          <w:rFonts w:ascii="仿宋" w:hAnsi="仿宋" w:eastAsia="仿宋"/>
          <w:color w:val="000000" w:themeColor="text1"/>
          <w:sz w:val="24"/>
          <w:lang w:eastAsia="zh-Hans"/>
          <w14:textFill>
            <w14:solidFill>
              <w14:schemeClr w14:val="tx1"/>
            </w14:solidFill>
          </w14:textFill>
        </w:rPr>
      </w:pPr>
      <w:r>
        <w:rPr>
          <w:rFonts w:hint="eastAsia" w:ascii="仿宋" w:hAnsi="仿宋" w:eastAsia="仿宋"/>
          <w:sz w:val="24"/>
        </w:rPr>
        <w:t xml:space="preserve">甲方（盖章）： </w:t>
      </w:r>
      <w:r>
        <w:rPr>
          <w:rFonts w:ascii="仿宋" w:hAnsi="仿宋" w:eastAsia="仿宋"/>
          <w:sz w:val="24"/>
        </w:rPr>
        <w:t xml:space="preserve">                         </w:t>
      </w:r>
      <w:r>
        <w:rPr>
          <w:rFonts w:hint="eastAsia" w:ascii="仿宋" w:hAnsi="仿宋" w:eastAsia="仿宋"/>
          <w:sz w:val="24"/>
        </w:rPr>
        <w:t xml:space="preserve"> </w:t>
      </w:r>
      <w:r>
        <w:rPr>
          <w:rFonts w:hint="eastAsia" w:ascii="仿宋" w:hAnsi="仿宋" w:eastAsia="仿宋"/>
          <w:sz w:val="24"/>
          <w:lang w:val="en-US" w:eastAsia="zh-CN"/>
        </w:rPr>
        <w:t xml:space="preserve">    </w:t>
      </w:r>
      <w:r>
        <w:rPr>
          <w:rFonts w:hint="eastAsia" w:ascii="仿宋" w:hAnsi="仿宋" w:eastAsia="仿宋"/>
          <w:color w:val="000000" w:themeColor="text1"/>
          <w:sz w:val="24"/>
          <w14:textFill>
            <w14:solidFill>
              <w14:schemeClr w14:val="tx1"/>
            </w14:solidFill>
          </w14:textFill>
        </w:rPr>
        <w:t xml:space="preserve"> 乙方（盖章）： </w:t>
      </w:r>
    </w:p>
    <w:p w14:paraId="739D23D0">
      <w:pPr>
        <w:rPr>
          <w:rFonts w:hint="eastAsia" w:ascii="仿宋" w:hAnsi="仿宋" w:eastAsia="仿宋"/>
          <w:color w:val="000000" w:themeColor="text1"/>
          <w:sz w:val="24"/>
          <w:lang w:val="en-US" w:eastAsia="zh-CN"/>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联系人：</w:t>
      </w:r>
      <w:r>
        <w:rPr>
          <w:rFonts w:ascii="仿宋" w:hAnsi="仿宋" w:eastAsia="仿宋"/>
          <w:color w:val="000000" w:themeColor="text1"/>
          <w:sz w:val="24"/>
          <w14:textFill>
            <w14:solidFill>
              <w14:schemeClr w14:val="tx1"/>
            </w14:solidFill>
          </w14:textFill>
        </w:rPr>
        <w:t xml:space="preserve">    </w:t>
      </w:r>
      <w:r>
        <w:rPr>
          <w:rFonts w:hint="eastAsia" w:ascii="仿宋" w:hAnsi="仿宋" w:eastAsia="仿宋"/>
          <w:color w:val="000000" w:themeColor="text1"/>
          <w:sz w:val="24"/>
          <w14:textFill>
            <w14:solidFill>
              <w14:schemeClr w14:val="tx1"/>
            </w14:solidFill>
          </w14:textFill>
        </w:rPr>
        <w:t xml:space="preserve">         </w:t>
      </w:r>
      <w:r>
        <w:rPr>
          <w:rFonts w:ascii="仿宋" w:hAnsi="仿宋" w:eastAsia="仿宋"/>
          <w:color w:val="000000" w:themeColor="text1"/>
          <w:sz w:val="24"/>
          <w14:textFill>
            <w14:solidFill>
              <w14:schemeClr w14:val="tx1"/>
            </w14:solidFill>
          </w14:textFill>
        </w:rPr>
        <w:t xml:space="preserve">     </w:t>
      </w:r>
      <w:r>
        <w:rPr>
          <w:rFonts w:hint="eastAsia" w:ascii="仿宋" w:hAnsi="仿宋" w:eastAsia="仿宋"/>
          <w:color w:val="000000" w:themeColor="text1"/>
          <w:sz w:val="24"/>
          <w14:textFill>
            <w14:solidFill>
              <w14:schemeClr w14:val="tx1"/>
            </w14:solidFill>
          </w14:textFill>
        </w:rPr>
        <w:t xml:space="preserve">    </w:t>
      </w:r>
      <w:r>
        <w:rPr>
          <w:rFonts w:ascii="仿宋" w:hAnsi="仿宋" w:eastAsia="仿宋"/>
          <w:color w:val="000000" w:themeColor="text1"/>
          <w:sz w:val="24"/>
          <w14:textFill>
            <w14:solidFill>
              <w14:schemeClr w14:val="tx1"/>
            </w14:solidFill>
          </w14:textFill>
        </w:rPr>
        <w:t xml:space="preserve"> </w:t>
      </w:r>
      <w:r>
        <w:rPr>
          <w:rFonts w:hint="eastAsia" w:ascii="仿宋" w:hAnsi="仿宋" w:eastAsia="仿宋"/>
          <w:color w:val="000000" w:themeColor="text1"/>
          <w:sz w:val="24"/>
          <w14:textFill>
            <w14:solidFill>
              <w14:schemeClr w14:val="tx1"/>
            </w14:solidFill>
          </w14:textFill>
        </w:rPr>
        <w:t xml:space="preserve"> </w:t>
      </w:r>
      <w:r>
        <w:rPr>
          <w:rFonts w:hint="eastAsia" w:ascii="仿宋" w:hAnsi="仿宋" w:eastAsia="仿宋"/>
          <w:color w:val="000000" w:themeColor="text1"/>
          <w:sz w:val="24"/>
          <w:lang w:val="en-US" w:eastAsia="zh-CN"/>
          <w14:textFill>
            <w14:solidFill>
              <w14:schemeClr w14:val="tx1"/>
            </w14:solidFill>
          </w14:textFill>
        </w:rPr>
        <w:t xml:space="preserve">             </w:t>
      </w:r>
      <w:r>
        <w:rPr>
          <w:rFonts w:hint="eastAsia" w:ascii="仿宋" w:hAnsi="仿宋" w:eastAsia="仿宋"/>
          <w:color w:val="000000" w:themeColor="text1"/>
          <w:sz w:val="24"/>
          <w14:textFill>
            <w14:solidFill>
              <w14:schemeClr w14:val="tx1"/>
            </w14:solidFill>
          </w14:textFill>
        </w:rPr>
        <w:t xml:space="preserve">联系人： </w:t>
      </w:r>
    </w:p>
    <w:p w14:paraId="00BFF9CC">
      <w:pPr>
        <w:spacing w:line="360" w:lineRule="auto"/>
        <w:rPr>
          <w:color w:val="000000" w:themeColor="text1"/>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联系人电话：</w:t>
      </w:r>
      <w:r>
        <w:rPr>
          <w:rFonts w:ascii="仿宋" w:hAnsi="仿宋" w:eastAsia="仿宋"/>
          <w:color w:val="000000" w:themeColor="text1"/>
          <w:sz w:val="24"/>
          <w14:textFill>
            <w14:solidFill>
              <w14:schemeClr w14:val="tx1"/>
            </w14:solidFill>
          </w14:textFill>
        </w:rPr>
        <w:t xml:space="preserve">       </w:t>
      </w:r>
      <w:r>
        <w:rPr>
          <w:rFonts w:hint="eastAsia" w:ascii="仿宋" w:hAnsi="仿宋" w:eastAsia="仿宋"/>
          <w:color w:val="000000" w:themeColor="text1"/>
          <w:sz w:val="24"/>
          <w14:textFill>
            <w14:solidFill>
              <w14:schemeClr w14:val="tx1"/>
            </w14:solidFill>
          </w14:textFill>
        </w:rPr>
        <w:t xml:space="preserve">   </w:t>
      </w:r>
      <w:r>
        <w:rPr>
          <w:rFonts w:ascii="仿宋" w:hAnsi="仿宋" w:eastAsia="仿宋"/>
          <w:color w:val="000000" w:themeColor="text1"/>
          <w:sz w:val="24"/>
          <w14:textFill>
            <w14:solidFill>
              <w14:schemeClr w14:val="tx1"/>
            </w14:solidFill>
          </w14:textFill>
        </w:rPr>
        <w:t xml:space="preserve">      </w:t>
      </w:r>
      <w:r>
        <w:rPr>
          <w:rFonts w:hint="eastAsia" w:ascii="仿宋" w:hAnsi="仿宋" w:eastAsia="仿宋"/>
          <w:color w:val="000000" w:themeColor="text1"/>
          <w:sz w:val="24"/>
          <w:lang w:val="en-US" w:eastAsia="zh-CN"/>
          <w14:textFill>
            <w14:solidFill>
              <w14:schemeClr w14:val="tx1"/>
            </w14:solidFill>
          </w14:textFill>
        </w:rPr>
        <w:t xml:space="preserve">                 </w:t>
      </w:r>
      <w:r>
        <w:rPr>
          <w:rFonts w:hint="eastAsia" w:ascii="仿宋" w:hAnsi="仿宋" w:eastAsia="仿宋"/>
          <w:color w:val="000000" w:themeColor="text1"/>
          <w:sz w:val="24"/>
          <w14:textFill>
            <w14:solidFill>
              <w14:schemeClr w14:val="tx1"/>
            </w14:solidFill>
          </w14:textFill>
        </w:rPr>
        <w:t>联系人电话：</w:t>
      </w:r>
    </w:p>
    <w:p w14:paraId="7E45805D">
      <w:pPr>
        <w:spacing w:line="360" w:lineRule="auto"/>
        <w:rPr>
          <w:rFonts w:hint="default" w:ascii="仿宋" w:hAnsi="仿宋" w:eastAsia="仿宋"/>
          <w:color w:val="000000" w:themeColor="text1"/>
          <w:sz w:val="24"/>
          <w:lang w:val="en-US"/>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联系人邮箱：</w:t>
      </w:r>
      <w:r>
        <w:rPr>
          <w:rFonts w:ascii="仿宋" w:hAnsi="仿宋" w:eastAsia="仿宋"/>
          <w:color w:val="000000" w:themeColor="text1"/>
          <w:sz w:val="24"/>
          <w14:textFill>
            <w14:solidFill>
              <w14:schemeClr w14:val="tx1"/>
            </w14:solidFill>
          </w14:textFill>
        </w:rPr>
        <w:t xml:space="preserve">  </w:t>
      </w:r>
      <w:r>
        <w:rPr>
          <w:rFonts w:hint="eastAsia" w:ascii="仿宋" w:hAnsi="仿宋" w:eastAsia="仿宋"/>
          <w:color w:val="000000" w:themeColor="text1"/>
          <w:sz w:val="24"/>
          <w:lang w:val="en-US" w:eastAsia="zh-CN"/>
          <w14:textFill>
            <w14:solidFill>
              <w14:schemeClr w14:val="tx1"/>
            </w14:solidFill>
          </w14:textFill>
        </w:rPr>
        <w:t xml:space="preserve">                               </w:t>
      </w:r>
      <w:r>
        <w:rPr>
          <w:rFonts w:hint="eastAsia" w:ascii="仿宋" w:hAnsi="仿宋" w:eastAsia="仿宋"/>
          <w:color w:val="000000" w:themeColor="text1"/>
          <w:sz w:val="24"/>
          <w14:textFill>
            <w14:solidFill>
              <w14:schemeClr w14:val="tx1"/>
            </w14:solidFill>
          </w14:textFill>
        </w:rPr>
        <w:t>联系人邮箱</w:t>
      </w:r>
      <w:r>
        <w:rPr>
          <w:rFonts w:hint="eastAsia" w:ascii="仿宋" w:hAnsi="仿宋" w:eastAsia="仿宋"/>
          <w:color w:val="000000" w:themeColor="text1"/>
          <w:sz w:val="24"/>
          <w:lang w:eastAsia="zh-CN"/>
          <w14:textFill>
            <w14:solidFill>
              <w14:schemeClr w14:val="tx1"/>
            </w14:solidFill>
          </w14:textFill>
        </w:rPr>
        <w:t>：</w:t>
      </w:r>
      <w:r>
        <w:rPr>
          <w:rFonts w:hint="eastAsia" w:ascii="仿宋" w:hAnsi="仿宋" w:eastAsia="仿宋"/>
          <w:color w:val="000000" w:themeColor="text1"/>
          <w:sz w:val="24"/>
          <w:lang w:val="en-US" w:eastAsia="zh-CN"/>
          <w14:textFill>
            <w14:solidFill>
              <w14:schemeClr w14:val="tx1"/>
            </w14:solidFill>
          </w14:textFill>
        </w:rPr>
        <w:t xml:space="preserve">   </w:t>
      </w:r>
    </w:p>
    <w:p w14:paraId="0D617A12">
      <w:pPr>
        <w:spacing w:line="360" w:lineRule="auto"/>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联系地址：</w:t>
      </w:r>
      <w:r>
        <w:rPr>
          <w:rFonts w:ascii="仿宋" w:hAnsi="仿宋" w:eastAsia="仿宋"/>
          <w:color w:val="000000" w:themeColor="text1"/>
          <w:sz w:val="24"/>
          <w14:textFill>
            <w14:solidFill>
              <w14:schemeClr w14:val="tx1"/>
            </w14:solidFill>
          </w14:textFill>
        </w:rPr>
        <w:t xml:space="preserve"> </w:t>
      </w:r>
      <w:r>
        <w:rPr>
          <w:rFonts w:hint="eastAsia" w:ascii="仿宋" w:hAnsi="仿宋" w:eastAsia="仿宋"/>
          <w:color w:val="000000" w:themeColor="text1"/>
          <w:sz w:val="24"/>
          <w14:textFill>
            <w14:solidFill>
              <w14:schemeClr w14:val="tx1"/>
            </w14:solidFill>
          </w14:textFill>
        </w:rPr>
        <w:t xml:space="preserve"> </w:t>
      </w:r>
      <w:r>
        <w:rPr>
          <w:rFonts w:hint="eastAsia" w:ascii="仿宋" w:hAnsi="仿宋" w:eastAsia="仿宋"/>
          <w:color w:val="000000" w:themeColor="text1"/>
          <w:sz w:val="24"/>
          <w:lang w:val="en-US" w:eastAsia="zh-CN"/>
          <w14:textFill>
            <w14:solidFill>
              <w14:schemeClr w14:val="tx1"/>
            </w14:solidFill>
          </w14:textFill>
        </w:rPr>
        <w:t xml:space="preserve">                                 </w:t>
      </w:r>
      <w:r>
        <w:rPr>
          <w:rFonts w:hint="eastAsia" w:ascii="仿宋" w:hAnsi="仿宋" w:eastAsia="仿宋"/>
          <w:color w:val="000000" w:themeColor="text1"/>
          <w:sz w:val="24"/>
          <w14:textFill>
            <w14:solidFill>
              <w14:schemeClr w14:val="tx1"/>
            </w14:solidFill>
          </w14:textFill>
        </w:rPr>
        <w:t>联系地址：</w:t>
      </w:r>
      <w:r>
        <w:rPr>
          <w:rFonts w:ascii="仿宋" w:hAnsi="仿宋" w:eastAsia="仿宋"/>
          <w:color w:val="000000" w:themeColor="text1"/>
          <w:sz w:val="24"/>
          <w14:textFill>
            <w14:solidFill>
              <w14:schemeClr w14:val="tx1"/>
            </w14:solidFill>
          </w14:textFill>
        </w:rPr>
        <w:t xml:space="preserve">      </w:t>
      </w:r>
    </w:p>
    <w:p w14:paraId="43D5736C">
      <w:pPr>
        <w:spacing w:line="360" w:lineRule="auto"/>
        <w:rPr>
          <w:rFonts w:ascii="仿宋" w:hAnsi="仿宋" w:eastAsia="仿宋" w:cs="仿宋"/>
          <w:sz w:val="24"/>
        </w:rPr>
      </w:pPr>
      <w:r>
        <w:rPr>
          <w:rFonts w:hint="eastAsia" w:ascii="仿宋" w:hAnsi="仿宋" w:eastAsia="仿宋"/>
          <w:color w:val="000000" w:themeColor="text1"/>
          <w:sz w:val="24"/>
          <w14:textFill>
            <w14:solidFill>
              <w14:schemeClr w14:val="tx1"/>
            </w14:solidFill>
          </w14:textFill>
        </w:rPr>
        <w:t xml:space="preserve">年 </w:t>
      </w:r>
      <w:r>
        <w:rPr>
          <w:rFonts w:ascii="仿宋" w:hAnsi="仿宋" w:eastAsia="仿宋"/>
          <w:color w:val="000000" w:themeColor="text1"/>
          <w:sz w:val="24"/>
          <w14:textFill>
            <w14:solidFill>
              <w14:schemeClr w14:val="tx1"/>
            </w14:solidFill>
          </w14:textFill>
        </w:rPr>
        <w:t xml:space="preserve"> </w:t>
      </w:r>
      <w:r>
        <w:rPr>
          <w:rFonts w:hint="eastAsia" w:ascii="仿宋" w:hAnsi="仿宋" w:eastAsia="仿宋"/>
          <w:color w:val="000000" w:themeColor="text1"/>
          <w:sz w:val="24"/>
          <w14:textFill>
            <w14:solidFill>
              <w14:schemeClr w14:val="tx1"/>
            </w14:solidFill>
          </w14:textFill>
        </w:rPr>
        <w:t xml:space="preserve"> 月 </w:t>
      </w:r>
      <w:r>
        <w:rPr>
          <w:rFonts w:ascii="仿宋" w:hAnsi="仿宋" w:eastAsia="仿宋"/>
          <w:color w:val="000000" w:themeColor="text1"/>
          <w:sz w:val="24"/>
          <w14:textFill>
            <w14:solidFill>
              <w14:schemeClr w14:val="tx1"/>
            </w14:solidFill>
          </w14:textFill>
        </w:rPr>
        <w:t xml:space="preserve"> </w:t>
      </w:r>
      <w:r>
        <w:rPr>
          <w:rFonts w:hint="eastAsia" w:ascii="仿宋" w:hAnsi="仿宋" w:eastAsia="仿宋"/>
          <w:color w:val="000000" w:themeColor="text1"/>
          <w:sz w:val="24"/>
          <w14:textFill>
            <w14:solidFill>
              <w14:schemeClr w14:val="tx1"/>
            </w14:solidFill>
          </w14:textFill>
        </w:rPr>
        <w:t xml:space="preserve"> 日                       </w:t>
      </w:r>
      <w:r>
        <w:rPr>
          <w:rFonts w:ascii="仿宋" w:hAnsi="仿宋" w:eastAsia="仿宋"/>
          <w:color w:val="000000" w:themeColor="text1"/>
          <w:sz w:val="24"/>
          <w14:textFill>
            <w14:solidFill>
              <w14:schemeClr w14:val="tx1"/>
            </w14:solidFill>
          </w14:textFill>
        </w:rPr>
        <w:t xml:space="preserve">   </w:t>
      </w:r>
      <w:r>
        <w:rPr>
          <w:rFonts w:hint="eastAsia" w:ascii="仿宋" w:hAnsi="仿宋" w:eastAsia="仿宋"/>
          <w:color w:val="000000" w:themeColor="text1"/>
          <w:sz w:val="24"/>
          <w14:textFill>
            <w14:solidFill>
              <w14:schemeClr w14:val="tx1"/>
            </w14:solidFill>
          </w14:textFill>
        </w:rPr>
        <w:t xml:space="preserve">   </w:t>
      </w:r>
      <w:r>
        <w:rPr>
          <w:rFonts w:ascii="仿宋" w:hAnsi="仿宋" w:eastAsia="仿宋"/>
          <w:color w:val="000000" w:themeColor="text1"/>
          <w:sz w:val="24"/>
          <w14:textFill>
            <w14:solidFill>
              <w14:schemeClr w14:val="tx1"/>
            </w14:solidFill>
          </w14:textFill>
        </w:rPr>
        <w:t xml:space="preserve">  </w:t>
      </w:r>
      <w:r>
        <w:rPr>
          <w:rFonts w:hint="eastAsia" w:ascii="仿宋" w:hAnsi="仿宋" w:eastAsia="仿宋"/>
          <w:color w:val="000000" w:themeColor="text1"/>
          <w:sz w:val="24"/>
          <w:lang w:val="en-US" w:eastAsia="zh-CN"/>
          <w14:textFill>
            <w14:solidFill>
              <w14:schemeClr w14:val="tx1"/>
            </w14:solidFill>
          </w14:textFill>
        </w:rPr>
        <w:t xml:space="preserve">  </w:t>
      </w:r>
      <w:r>
        <w:rPr>
          <w:rFonts w:hint="eastAsia" w:ascii="仿宋" w:hAnsi="仿宋" w:eastAsia="仿宋"/>
          <w:color w:val="000000" w:themeColor="text1"/>
          <w:sz w:val="24"/>
          <w14:textFill>
            <w14:solidFill>
              <w14:schemeClr w14:val="tx1"/>
            </w14:solidFill>
          </w14:textFill>
        </w:rPr>
        <w:t xml:space="preserve">年 </w:t>
      </w:r>
      <w:r>
        <w:rPr>
          <w:rFonts w:ascii="仿宋" w:hAnsi="仿宋" w:eastAsia="仿宋"/>
          <w:color w:val="000000" w:themeColor="text1"/>
          <w:sz w:val="24"/>
          <w14:textFill>
            <w14:solidFill>
              <w14:schemeClr w14:val="tx1"/>
            </w14:solidFill>
          </w14:textFill>
        </w:rPr>
        <w:t xml:space="preserve"> </w:t>
      </w:r>
      <w:r>
        <w:rPr>
          <w:rFonts w:hint="eastAsia" w:ascii="仿宋" w:hAnsi="仿宋" w:eastAsia="仿宋"/>
          <w:color w:val="000000" w:themeColor="text1"/>
          <w:sz w:val="24"/>
          <w14:textFill>
            <w14:solidFill>
              <w14:schemeClr w14:val="tx1"/>
            </w14:solidFill>
          </w14:textFill>
        </w:rPr>
        <w:t xml:space="preserve"> 月  </w:t>
      </w:r>
      <w:r>
        <w:rPr>
          <w:rFonts w:ascii="仿宋" w:hAnsi="仿宋" w:eastAsia="仿宋"/>
          <w:color w:val="000000" w:themeColor="text1"/>
          <w:sz w:val="24"/>
          <w14:textFill>
            <w14:solidFill>
              <w14:schemeClr w14:val="tx1"/>
            </w14:solidFill>
          </w14:textFill>
        </w:rPr>
        <w:t xml:space="preserve"> </w:t>
      </w:r>
      <w:r>
        <w:rPr>
          <w:rFonts w:hint="eastAsia" w:ascii="仿宋" w:hAnsi="仿宋" w:eastAsia="仿宋"/>
          <w:color w:val="000000" w:themeColor="text1"/>
          <w:sz w:val="24"/>
          <w14:textFill>
            <w14:solidFill>
              <w14:schemeClr w14:val="tx1"/>
            </w14:solidFill>
          </w14:textFill>
        </w:rPr>
        <w:t xml:space="preserve">日  </w:t>
      </w:r>
      <w:r>
        <w:rPr>
          <w:rFonts w:hint="eastAsia" w:ascii="仿宋_GB2312" w:eastAsia="仿宋_GB2312"/>
          <w:color w:val="000000" w:themeColor="text1"/>
          <w:sz w:val="28"/>
          <w:szCs w:val="28"/>
          <w14:textFill>
            <w14:solidFill>
              <w14:schemeClr w14:val="tx1"/>
            </w14:solidFill>
          </w14:textFill>
        </w:rPr>
        <w:t xml:space="preserve"> </w:t>
      </w:r>
      <w:r>
        <w:rPr>
          <w:rFonts w:hint="eastAsia" w:ascii="仿宋_GB2312" w:eastAsia="仿宋_GB2312"/>
          <w:sz w:val="28"/>
          <w:szCs w:val="28"/>
        </w:rPr>
        <w:t xml:space="preserve">  </w:t>
      </w:r>
    </w:p>
    <w:p w14:paraId="390FEE6D">
      <w:pPr>
        <w:tabs>
          <w:tab w:val="left" w:pos="1581"/>
        </w:tabs>
        <w:bidi w:val="0"/>
        <w:jc w:val="left"/>
        <w:rPr>
          <w:rFonts w:hint="eastAsia" w:ascii="仿宋" w:hAnsi="仿宋" w:eastAsia="仿宋" w:cs="微软雅黑"/>
          <w:sz w:val="28"/>
          <w:szCs w:val="28"/>
          <w:lang w:val="en-US" w:eastAsia="zh-CN"/>
        </w:rPr>
      </w:pPr>
    </w:p>
    <w:p w14:paraId="64769693">
      <w:pPr>
        <w:tabs>
          <w:tab w:val="left" w:pos="1581"/>
        </w:tabs>
        <w:bidi w:val="0"/>
        <w:jc w:val="left"/>
        <w:rPr>
          <w:rFonts w:hint="eastAsia" w:ascii="仿宋" w:hAnsi="仿宋" w:eastAsia="仿宋" w:cs="微软雅黑"/>
          <w:sz w:val="28"/>
          <w:szCs w:val="28"/>
          <w:lang w:val="en-US" w:eastAsia="zh-CN"/>
        </w:rPr>
      </w:pPr>
      <w:r>
        <w:rPr>
          <w:rFonts w:hint="eastAsia" w:ascii="仿宋" w:hAnsi="仿宋" w:eastAsia="仿宋" w:cs="微软雅黑"/>
          <w:sz w:val="28"/>
          <w:szCs w:val="28"/>
          <w:lang w:val="en-US" w:eastAsia="zh-CN"/>
        </w:rPr>
        <w:t>附件1：</w:t>
      </w:r>
    </w:p>
    <w:p w14:paraId="7B07EB64">
      <w:pPr>
        <w:jc w:val="center"/>
        <w:rPr>
          <w:rFonts w:hint="eastAsia" w:ascii="仿宋" w:hAnsi="仿宋" w:eastAsia="仿宋" w:cs="仿宋"/>
          <w:sz w:val="28"/>
          <w:szCs w:val="28"/>
          <w:lang w:val="en-US" w:eastAsia="zh-CN"/>
        </w:rPr>
      </w:pPr>
      <w:r>
        <w:rPr>
          <w:rFonts w:hint="eastAsia" w:ascii="仿宋" w:hAnsi="仿宋" w:eastAsia="仿宋" w:cs="仿宋"/>
          <w:b w:val="0"/>
          <w:bCs w:val="0"/>
          <w:sz w:val="28"/>
          <w:szCs w:val="28"/>
        </w:rPr>
        <w:t>中纺大厦燃气报警监测设备检验、标定</w:t>
      </w:r>
      <w:r>
        <w:rPr>
          <w:rFonts w:hint="eastAsia" w:ascii="仿宋" w:hAnsi="仿宋" w:eastAsia="仿宋" w:cs="仿宋"/>
          <w:b w:val="0"/>
          <w:bCs w:val="0"/>
          <w:sz w:val="28"/>
          <w:szCs w:val="28"/>
          <w:lang w:val="en-US" w:eastAsia="zh-CN"/>
        </w:rPr>
        <w:t>校准</w:t>
      </w:r>
      <w:r>
        <w:rPr>
          <w:rFonts w:hint="eastAsia" w:ascii="仿宋" w:hAnsi="仿宋" w:eastAsia="仿宋" w:cs="仿宋"/>
          <w:b w:val="0"/>
          <w:bCs w:val="0"/>
          <w:sz w:val="28"/>
          <w:szCs w:val="28"/>
        </w:rPr>
        <w:t>服务</w:t>
      </w:r>
      <w:r>
        <w:rPr>
          <w:rFonts w:hint="eastAsia" w:ascii="仿宋" w:hAnsi="仿宋" w:eastAsia="仿宋" w:cs="仿宋"/>
          <w:sz w:val="28"/>
          <w:szCs w:val="28"/>
          <w:lang w:val="en-US" w:eastAsia="zh-CN"/>
        </w:rPr>
        <w:t>项目需求书</w:t>
      </w:r>
    </w:p>
    <w:tbl>
      <w:tblPr>
        <w:tblStyle w:val="11"/>
        <w:tblW w:w="9920" w:type="dxa"/>
        <w:tblInd w:w="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3"/>
        <w:gridCol w:w="2691"/>
        <w:gridCol w:w="1466"/>
        <w:gridCol w:w="2407"/>
        <w:gridCol w:w="2333"/>
      </w:tblGrid>
      <w:tr w14:paraId="6A619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1" w:hRule="atLeast"/>
        </w:trPr>
        <w:tc>
          <w:tcPr>
            <w:tcW w:w="9920" w:type="dxa"/>
            <w:gridSpan w:val="5"/>
          </w:tcPr>
          <w:p w14:paraId="52FC264A">
            <w:pPr>
              <w:jc w:val="both"/>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简介：燃气报警监测设备2套（天津拓安品牌）</w:t>
            </w:r>
          </w:p>
          <w:p w14:paraId="44C71116">
            <w:pPr>
              <w:jc w:val="both"/>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位置：中纺大厦B1餐厅及B3直燃机房</w:t>
            </w:r>
          </w:p>
          <w:p w14:paraId="7F49041A">
            <w:pPr>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启用日期：2024年11月</w:t>
            </w:r>
          </w:p>
          <w:p w14:paraId="26577520">
            <w:pPr>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年度维保周期：壹年  2026.1.1日起至2026.12.31日止</w:t>
            </w:r>
          </w:p>
          <w:p w14:paraId="1C8930B7">
            <w:pPr>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年度维保费用：不超于3万元/年</w:t>
            </w:r>
          </w:p>
        </w:tc>
      </w:tr>
      <w:tr w14:paraId="31168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8" w:hRule="atLeast"/>
        </w:trPr>
        <w:tc>
          <w:tcPr>
            <w:tcW w:w="9920" w:type="dxa"/>
            <w:gridSpan w:val="5"/>
          </w:tcPr>
          <w:p w14:paraId="219E11F0">
            <w:pPr>
              <w:jc w:val="both"/>
              <w:rPr>
                <w:rFonts w:hint="default" w:ascii="仿宋" w:hAnsi="仿宋" w:eastAsia="仿宋" w:cs="仿宋"/>
                <w:sz w:val="24"/>
                <w:szCs w:val="24"/>
                <w:vertAlign w:val="baseline"/>
                <w:lang w:val="en-US" w:eastAsia="zh-CN"/>
              </w:rPr>
            </w:pPr>
            <w:r>
              <w:rPr>
                <w:rFonts w:hint="default" w:ascii="仿宋" w:hAnsi="仿宋" w:eastAsia="仿宋" w:cs="仿宋"/>
                <w:sz w:val="24"/>
                <w:szCs w:val="24"/>
                <w:vertAlign w:val="baseline"/>
                <w:lang w:val="en-US" w:eastAsia="zh-CN"/>
              </w:rPr>
              <w:drawing>
                <wp:inline distT="0" distB="0" distL="114300" distR="114300">
                  <wp:extent cx="1756410" cy="1483995"/>
                  <wp:effectExtent l="0" t="0" r="15240" b="1905"/>
                  <wp:docPr id="10" name="图片 10" descr="ed745f3dda4b86df86495289bc668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ed745f3dda4b86df86495289bc6689b"/>
                          <pic:cNvPicPr>
                            <a:picLocks noChangeAspect="1"/>
                          </pic:cNvPicPr>
                        </pic:nvPicPr>
                        <pic:blipFill>
                          <a:blip r:embed="rId16"/>
                          <a:stretch>
                            <a:fillRect/>
                          </a:stretch>
                        </pic:blipFill>
                        <pic:spPr>
                          <a:xfrm>
                            <a:off x="0" y="0"/>
                            <a:ext cx="1756410" cy="1483995"/>
                          </a:xfrm>
                          <a:prstGeom prst="rect">
                            <a:avLst/>
                          </a:prstGeom>
                        </pic:spPr>
                      </pic:pic>
                    </a:graphicData>
                  </a:graphic>
                </wp:inline>
              </w:drawing>
            </w:r>
            <w:r>
              <w:rPr>
                <w:rFonts w:hint="eastAsia" w:ascii="仿宋" w:hAnsi="仿宋" w:eastAsia="仿宋" w:cs="仿宋"/>
                <w:sz w:val="24"/>
                <w:szCs w:val="24"/>
                <w:vertAlign w:val="baseline"/>
                <w:lang w:val="en-US" w:eastAsia="zh-CN"/>
              </w:rPr>
              <w:t xml:space="preserve"> </w:t>
            </w:r>
            <w:r>
              <w:rPr>
                <w:rFonts w:hint="default" w:ascii="仿宋" w:hAnsi="仿宋" w:eastAsia="仿宋" w:cs="仿宋"/>
                <w:sz w:val="24"/>
                <w:szCs w:val="24"/>
                <w:vertAlign w:val="baseline"/>
                <w:lang w:val="en-US" w:eastAsia="zh-CN"/>
              </w:rPr>
              <w:drawing>
                <wp:inline distT="0" distB="0" distL="114300" distR="114300">
                  <wp:extent cx="1141095" cy="1524000"/>
                  <wp:effectExtent l="0" t="0" r="1905" b="0"/>
                  <wp:docPr id="11" name="图片 11" descr="c67b2eded7161d432eed6fbdea39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67b2eded7161d432eed6fbdea39067"/>
                          <pic:cNvPicPr>
                            <a:picLocks noChangeAspect="1"/>
                          </pic:cNvPicPr>
                        </pic:nvPicPr>
                        <pic:blipFill>
                          <a:blip r:embed="rId17"/>
                          <a:stretch>
                            <a:fillRect/>
                          </a:stretch>
                        </pic:blipFill>
                        <pic:spPr>
                          <a:xfrm>
                            <a:off x="0" y="0"/>
                            <a:ext cx="1141095" cy="1524000"/>
                          </a:xfrm>
                          <a:prstGeom prst="rect">
                            <a:avLst/>
                          </a:prstGeom>
                        </pic:spPr>
                      </pic:pic>
                    </a:graphicData>
                  </a:graphic>
                </wp:inline>
              </w:drawing>
            </w:r>
            <w:r>
              <w:rPr>
                <w:rFonts w:hint="eastAsia" w:ascii="仿宋" w:hAnsi="仿宋" w:eastAsia="仿宋" w:cs="仿宋"/>
                <w:sz w:val="24"/>
                <w:szCs w:val="24"/>
                <w:vertAlign w:val="baseline"/>
                <w:lang w:val="en-US" w:eastAsia="zh-CN"/>
              </w:rPr>
              <w:t xml:space="preserve"> </w:t>
            </w:r>
            <w:r>
              <w:rPr>
                <w:rFonts w:hint="default" w:ascii="仿宋" w:hAnsi="仿宋" w:eastAsia="仿宋" w:cs="仿宋"/>
                <w:sz w:val="24"/>
                <w:szCs w:val="24"/>
                <w:vertAlign w:val="baseline"/>
                <w:lang w:val="en-US" w:eastAsia="zh-CN"/>
              </w:rPr>
              <w:drawing>
                <wp:inline distT="0" distB="0" distL="114300" distR="114300">
                  <wp:extent cx="1129030" cy="1506220"/>
                  <wp:effectExtent l="0" t="0" r="13970" b="17780"/>
                  <wp:docPr id="12" name="图片 12" descr="69c3077dbfed3a2f238b06c98c5e8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69c3077dbfed3a2f238b06c98c5e882"/>
                          <pic:cNvPicPr>
                            <a:picLocks noChangeAspect="1"/>
                          </pic:cNvPicPr>
                        </pic:nvPicPr>
                        <pic:blipFill>
                          <a:blip r:embed="rId18"/>
                          <a:stretch>
                            <a:fillRect/>
                          </a:stretch>
                        </pic:blipFill>
                        <pic:spPr>
                          <a:xfrm>
                            <a:off x="0" y="0"/>
                            <a:ext cx="1129030" cy="1506220"/>
                          </a:xfrm>
                          <a:prstGeom prst="rect">
                            <a:avLst/>
                          </a:prstGeom>
                        </pic:spPr>
                      </pic:pic>
                    </a:graphicData>
                  </a:graphic>
                </wp:inline>
              </w:drawing>
            </w:r>
            <w:r>
              <w:rPr>
                <w:rFonts w:hint="eastAsia" w:ascii="仿宋" w:hAnsi="仿宋" w:eastAsia="仿宋" w:cs="仿宋"/>
                <w:sz w:val="24"/>
                <w:szCs w:val="24"/>
                <w:vertAlign w:val="baseline"/>
                <w:lang w:val="en-US" w:eastAsia="zh-CN"/>
              </w:rPr>
              <w:t xml:space="preserve"> </w:t>
            </w:r>
            <w:r>
              <w:rPr>
                <w:rFonts w:hint="default" w:ascii="仿宋" w:hAnsi="仿宋" w:eastAsia="仿宋" w:cs="仿宋"/>
                <w:sz w:val="24"/>
                <w:szCs w:val="24"/>
                <w:vertAlign w:val="baseline"/>
                <w:lang w:val="en-US" w:eastAsia="zh-CN"/>
              </w:rPr>
              <w:drawing>
                <wp:inline distT="0" distB="0" distL="114300" distR="114300">
                  <wp:extent cx="1132205" cy="1510665"/>
                  <wp:effectExtent l="0" t="0" r="10795" b="13335"/>
                  <wp:docPr id="13" name="图片 13" descr="2790cfc49b286686be4e1914a6580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2790cfc49b286686be4e1914a65804f"/>
                          <pic:cNvPicPr>
                            <a:picLocks noChangeAspect="1"/>
                          </pic:cNvPicPr>
                        </pic:nvPicPr>
                        <pic:blipFill>
                          <a:blip r:embed="rId19"/>
                          <a:stretch>
                            <a:fillRect/>
                          </a:stretch>
                        </pic:blipFill>
                        <pic:spPr>
                          <a:xfrm>
                            <a:off x="0" y="0"/>
                            <a:ext cx="1132205" cy="1510665"/>
                          </a:xfrm>
                          <a:prstGeom prst="rect">
                            <a:avLst/>
                          </a:prstGeom>
                        </pic:spPr>
                      </pic:pic>
                    </a:graphicData>
                  </a:graphic>
                </wp:inline>
              </w:drawing>
            </w:r>
          </w:p>
        </w:tc>
      </w:tr>
      <w:tr w14:paraId="5261B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1023" w:type="dxa"/>
          </w:tcPr>
          <w:p w14:paraId="1FA07947">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序号</w:t>
            </w:r>
          </w:p>
        </w:tc>
        <w:tc>
          <w:tcPr>
            <w:tcW w:w="2691" w:type="dxa"/>
          </w:tcPr>
          <w:p w14:paraId="1F0FED2F">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检测项目</w:t>
            </w:r>
          </w:p>
        </w:tc>
        <w:tc>
          <w:tcPr>
            <w:tcW w:w="1466" w:type="dxa"/>
          </w:tcPr>
          <w:p w14:paraId="4B8F83F5">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数量</w:t>
            </w:r>
          </w:p>
        </w:tc>
        <w:tc>
          <w:tcPr>
            <w:tcW w:w="2407" w:type="dxa"/>
          </w:tcPr>
          <w:p w14:paraId="45441C67">
            <w:pPr>
              <w:jc w:val="center"/>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检测校验周期</w:t>
            </w:r>
          </w:p>
        </w:tc>
        <w:tc>
          <w:tcPr>
            <w:tcW w:w="2333" w:type="dxa"/>
          </w:tcPr>
          <w:p w14:paraId="79CD957D">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备注</w:t>
            </w:r>
          </w:p>
        </w:tc>
      </w:tr>
      <w:tr w14:paraId="0EC00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023" w:type="dxa"/>
            <w:vAlign w:val="top"/>
          </w:tcPr>
          <w:p w14:paraId="4F814F84">
            <w:pPr>
              <w:ind w:firstLine="240" w:firstLineChars="10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2691" w:type="dxa"/>
            <w:vAlign w:val="top"/>
          </w:tcPr>
          <w:p w14:paraId="573ABFF2">
            <w:pPr>
              <w:jc w:val="center"/>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可燃气体报警控制器联动测试</w:t>
            </w:r>
          </w:p>
        </w:tc>
        <w:tc>
          <w:tcPr>
            <w:tcW w:w="1466" w:type="dxa"/>
            <w:vAlign w:val="top"/>
          </w:tcPr>
          <w:p w14:paraId="6EEE3F9B">
            <w:pPr>
              <w:jc w:val="center"/>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2套/2台</w:t>
            </w:r>
          </w:p>
        </w:tc>
        <w:tc>
          <w:tcPr>
            <w:tcW w:w="2407" w:type="dxa"/>
            <w:vAlign w:val="top"/>
          </w:tcPr>
          <w:p w14:paraId="6522C6F3">
            <w:pPr>
              <w:jc w:val="center"/>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每季度/1次</w:t>
            </w:r>
          </w:p>
        </w:tc>
        <w:tc>
          <w:tcPr>
            <w:tcW w:w="2333" w:type="dxa"/>
            <w:vAlign w:val="top"/>
          </w:tcPr>
          <w:p w14:paraId="6033D10E">
            <w:pPr>
              <w:jc w:val="center"/>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位置：1层消防中控室</w:t>
            </w:r>
          </w:p>
        </w:tc>
      </w:tr>
      <w:tr w14:paraId="1B809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023" w:type="dxa"/>
            <w:vAlign w:val="top"/>
          </w:tcPr>
          <w:p w14:paraId="22865F88">
            <w:pPr>
              <w:ind w:firstLine="240" w:firstLineChars="10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w:t>
            </w:r>
          </w:p>
        </w:tc>
        <w:tc>
          <w:tcPr>
            <w:tcW w:w="2691" w:type="dxa"/>
            <w:vAlign w:val="top"/>
          </w:tcPr>
          <w:p w14:paraId="1631AE45">
            <w:pPr>
              <w:jc w:val="center"/>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可燃气体报警探测器联动测试</w:t>
            </w:r>
          </w:p>
        </w:tc>
        <w:tc>
          <w:tcPr>
            <w:tcW w:w="1466" w:type="dxa"/>
            <w:vAlign w:val="top"/>
          </w:tcPr>
          <w:p w14:paraId="25CC8478">
            <w:pPr>
              <w:jc w:val="center"/>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2套/68个</w:t>
            </w:r>
          </w:p>
        </w:tc>
        <w:tc>
          <w:tcPr>
            <w:tcW w:w="2407" w:type="dxa"/>
            <w:vAlign w:val="top"/>
          </w:tcPr>
          <w:p w14:paraId="519EE26C">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每季度/1次</w:t>
            </w:r>
          </w:p>
        </w:tc>
        <w:tc>
          <w:tcPr>
            <w:tcW w:w="2333" w:type="dxa"/>
            <w:vAlign w:val="top"/>
          </w:tcPr>
          <w:p w14:paraId="60B80BF0">
            <w:pPr>
              <w:jc w:val="center"/>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位置：餐厅25个；直燃机房43个。</w:t>
            </w:r>
          </w:p>
        </w:tc>
      </w:tr>
      <w:tr w14:paraId="064E8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023" w:type="dxa"/>
            <w:vAlign w:val="top"/>
          </w:tcPr>
          <w:p w14:paraId="59E2FDFA">
            <w:pPr>
              <w:ind w:firstLine="240" w:firstLineChars="10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3</w:t>
            </w:r>
          </w:p>
        </w:tc>
        <w:tc>
          <w:tcPr>
            <w:tcW w:w="2691" w:type="dxa"/>
            <w:vAlign w:val="top"/>
          </w:tcPr>
          <w:p w14:paraId="3085F1E9">
            <w:pPr>
              <w:jc w:val="center"/>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切断阀联动测试</w:t>
            </w:r>
          </w:p>
        </w:tc>
        <w:tc>
          <w:tcPr>
            <w:tcW w:w="1466" w:type="dxa"/>
            <w:vAlign w:val="top"/>
          </w:tcPr>
          <w:p w14:paraId="16840CBA">
            <w:pPr>
              <w:jc w:val="center"/>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2套/2个</w:t>
            </w:r>
          </w:p>
        </w:tc>
        <w:tc>
          <w:tcPr>
            <w:tcW w:w="2407" w:type="dxa"/>
            <w:vAlign w:val="top"/>
          </w:tcPr>
          <w:p w14:paraId="52C2F8D1">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每季度/1次</w:t>
            </w:r>
          </w:p>
        </w:tc>
        <w:tc>
          <w:tcPr>
            <w:tcW w:w="2333" w:type="dxa"/>
            <w:vAlign w:val="top"/>
          </w:tcPr>
          <w:p w14:paraId="24A7AFD9">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位置：一层1个；B3层车库1个。</w:t>
            </w:r>
          </w:p>
        </w:tc>
      </w:tr>
      <w:tr w14:paraId="24F3B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trPr>
        <w:tc>
          <w:tcPr>
            <w:tcW w:w="1023" w:type="dxa"/>
            <w:vAlign w:val="top"/>
          </w:tcPr>
          <w:p w14:paraId="6EF24796">
            <w:pPr>
              <w:ind w:firstLine="240" w:firstLineChars="10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4</w:t>
            </w:r>
          </w:p>
        </w:tc>
        <w:tc>
          <w:tcPr>
            <w:tcW w:w="2691" w:type="dxa"/>
            <w:vAlign w:val="top"/>
          </w:tcPr>
          <w:p w14:paraId="2512D707">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排风机联动测试</w:t>
            </w:r>
          </w:p>
        </w:tc>
        <w:tc>
          <w:tcPr>
            <w:tcW w:w="1466" w:type="dxa"/>
            <w:vAlign w:val="top"/>
          </w:tcPr>
          <w:p w14:paraId="3427E4D1">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2套/3个</w:t>
            </w:r>
          </w:p>
        </w:tc>
        <w:tc>
          <w:tcPr>
            <w:tcW w:w="2407" w:type="dxa"/>
            <w:vAlign w:val="top"/>
          </w:tcPr>
          <w:p w14:paraId="054AF316">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每季度/1次</w:t>
            </w:r>
          </w:p>
        </w:tc>
        <w:tc>
          <w:tcPr>
            <w:tcW w:w="2333" w:type="dxa"/>
            <w:vAlign w:val="top"/>
          </w:tcPr>
          <w:p w14:paraId="3489D02B">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位置：一层燃气表房1个、B1餐厅后厨1个；B3直燃机房1个</w:t>
            </w:r>
          </w:p>
        </w:tc>
      </w:tr>
      <w:tr w14:paraId="3A790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trPr>
        <w:tc>
          <w:tcPr>
            <w:tcW w:w="9920" w:type="dxa"/>
            <w:gridSpan w:val="5"/>
          </w:tcPr>
          <w:p w14:paraId="4C5BCD13">
            <w:pPr>
              <w:jc w:val="both"/>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备注：以上设备每次检测校准后出具CMA/CNAS标识的检测报告，电子版1份、纸质版3份；</w:t>
            </w:r>
          </w:p>
        </w:tc>
      </w:tr>
    </w:tbl>
    <w:p w14:paraId="62749FF9"/>
    <w:p w14:paraId="68F98D4A">
      <w:pPr>
        <w:tabs>
          <w:tab w:val="left" w:pos="1581"/>
        </w:tabs>
        <w:bidi w:val="0"/>
        <w:jc w:val="left"/>
        <w:rPr>
          <w:rFonts w:hint="eastAsia" w:ascii="仿宋" w:hAnsi="仿宋" w:eastAsia="仿宋" w:cs="微软雅黑"/>
          <w:sz w:val="30"/>
          <w:szCs w:val="30"/>
          <w:lang w:val="en-US" w:eastAsia="zh-CN"/>
        </w:rPr>
      </w:pPr>
    </w:p>
    <w:p w14:paraId="6C587752">
      <w:pPr>
        <w:tabs>
          <w:tab w:val="left" w:pos="1581"/>
        </w:tabs>
        <w:bidi w:val="0"/>
        <w:jc w:val="left"/>
        <w:rPr>
          <w:rFonts w:hint="default" w:ascii="仿宋" w:hAnsi="仿宋" w:eastAsia="仿宋" w:cs="微软雅黑"/>
          <w:sz w:val="30"/>
          <w:szCs w:val="30"/>
          <w:lang w:val="en-US" w:eastAsia="zh-CN"/>
        </w:rPr>
      </w:pPr>
    </w:p>
    <w:p w14:paraId="4F8F06F8">
      <w:pPr>
        <w:tabs>
          <w:tab w:val="left" w:pos="1581"/>
        </w:tabs>
        <w:bidi w:val="0"/>
        <w:jc w:val="left"/>
        <w:rPr>
          <w:rFonts w:hint="default" w:ascii="仿宋" w:hAnsi="仿宋" w:eastAsia="仿宋" w:cs="微软雅黑"/>
          <w:sz w:val="30"/>
          <w:szCs w:val="30"/>
          <w:lang w:val="en-US" w:eastAsia="zh-CN"/>
        </w:rPr>
      </w:pPr>
    </w:p>
    <w:p w14:paraId="609CF758">
      <w:pPr>
        <w:tabs>
          <w:tab w:val="left" w:pos="1581"/>
        </w:tabs>
        <w:bidi w:val="0"/>
        <w:jc w:val="left"/>
        <w:rPr>
          <w:rFonts w:hint="default" w:ascii="仿宋" w:hAnsi="仿宋" w:eastAsia="仿宋" w:cs="微软雅黑"/>
          <w:sz w:val="28"/>
          <w:szCs w:val="28"/>
          <w:lang w:val="en-US" w:eastAsia="zh-CN"/>
        </w:rPr>
      </w:pPr>
      <w:r>
        <w:rPr>
          <w:rFonts w:hint="eastAsia" w:ascii="仿宋" w:hAnsi="仿宋" w:eastAsia="仿宋" w:cs="微软雅黑"/>
          <w:sz w:val="28"/>
          <w:szCs w:val="28"/>
          <w:lang w:val="en-US" w:eastAsia="zh-CN"/>
        </w:rPr>
        <w:t>附件2：</w:t>
      </w:r>
    </w:p>
    <w:p w14:paraId="70B4F071">
      <w:pPr>
        <w:snapToGrid w:val="0"/>
        <w:spacing w:line="575" w:lineRule="exact"/>
        <w:ind w:left="-1" w:leftChars="0" w:firstLine="0" w:firstLineChars="0"/>
        <w:jc w:val="center"/>
        <w:rPr>
          <w:rFonts w:ascii="仿宋" w:hAnsi="仿宋" w:eastAsia="仿宋" w:cs="微软雅黑"/>
          <w:sz w:val="28"/>
          <w:szCs w:val="28"/>
        </w:rPr>
      </w:pPr>
      <w:r>
        <w:rPr>
          <w:rFonts w:hint="eastAsia" w:ascii="仿宋" w:hAnsi="仿宋" w:eastAsia="仿宋" w:cs="仿宋"/>
          <w:b w:val="0"/>
          <w:bCs w:val="0"/>
          <w:sz w:val="28"/>
          <w:szCs w:val="28"/>
        </w:rPr>
        <w:t>中纺大厦燃气报警监测设备检验、标定</w:t>
      </w:r>
      <w:r>
        <w:rPr>
          <w:rFonts w:hint="eastAsia" w:ascii="仿宋" w:hAnsi="仿宋" w:eastAsia="仿宋" w:cs="仿宋"/>
          <w:b w:val="0"/>
          <w:bCs w:val="0"/>
          <w:sz w:val="28"/>
          <w:szCs w:val="28"/>
          <w:lang w:val="en-US" w:eastAsia="zh-CN"/>
        </w:rPr>
        <w:t>校准</w:t>
      </w:r>
      <w:r>
        <w:rPr>
          <w:rFonts w:hint="eastAsia" w:ascii="仿宋" w:hAnsi="仿宋" w:eastAsia="仿宋" w:cs="仿宋"/>
          <w:b w:val="0"/>
          <w:bCs w:val="0"/>
          <w:sz w:val="28"/>
          <w:szCs w:val="28"/>
        </w:rPr>
        <w:t>服务</w:t>
      </w:r>
      <w:r>
        <w:rPr>
          <w:rFonts w:ascii="仿宋" w:hAnsi="仿宋" w:eastAsia="仿宋" w:cs="微软雅黑"/>
          <w:sz w:val="28"/>
          <w:szCs w:val="28"/>
        </w:rPr>
        <w:t>合同</w:t>
      </w:r>
    </w:p>
    <w:p w14:paraId="290286C5">
      <w:pPr>
        <w:snapToGrid w:val="0"/>
        <w:spacing w:line="575" w:lineRule="exact"/>
        <w:ind w:left="-1" w:leftChars="0" w:firstLine="0" w:firstLineChars="0"/>
        <w:jc w:val="center"/>
        <w:rPr>
          <w:rFonts w:hint="eastAsia" w:ascii="仿宋" w:hAnsi="仿宋" w:eastAsia="仿宋" w:cs="微软雅黑"/>
          <w:sz w:val="28"/>
          <w:szCs w:val="28"/>
        </w:rPr>
      </w:pPr>
      <w:r>
        <w:rPr>
          <w:rFonts w:hint="eastAsia" w:ascii="仿宋" w:hAnsi="仿宋" w:eastAsia="仿宋" w:cs="微软雅黑"/>
          <w:sz w:val="28"/>
          <w:szCs w:val="28"/>
        </w:rPr>
        <w:t>安全管理协议</w:t>
      </w:r>
    </w:p>
    <w:p w14:paraId="2480ADB8">
      <w:pPr>
        <w:snapToGrid w:val="0"/>
        <w:spacing w:line="575" w:lineRule="exact"/>
        <w:ind w:left="-1" w:leftChars="0" w:firstLine="0" w:firstLineChars="0"/>
        <w:jc w:val="center"/>
        <w:rPr>
          <w:rFonts w:hint="eastAsia" w:ascii="仿宋" w:hAnsi="仿宋" w:eastAsia="仿宋" w:cs="微软雅黑"/>
          <w:sz w:val="30"/>
          <w:szCs w:val="30"/>
        </w:rPr>
      </w:pPr>
    </w:p>
    <w:p w14:paraId="506CB2A4">
      <w:pPr>
        <w:snapToGrid w:val="0"/>
        <w:spacing w:line="360" w:lineRule="auto"/>
        <w:rPr>
          <w:rFonts w:hint="default" w:ascii="仿宋" w:hAnsi="仿宋" w:eastAsia="仿宋" w:cs="仿宋"/>
          <w:bCs/>
          <w:kern w:val="36"/>
          <w:sz w:val="24"/>
          <w:szCs w:val="24"/>
          <w:lang w:val="en-US" w:eastAsia="zh-CN"/>
        </w:rPr>
      </w:pPr>
      <w:r>
        <w:rPr>
          <w:rFonts w:hint="eastAsia" w:ascii="仿宋" w:hAnsi="仿宋" w:eastAsia="仿宋" w:cs="仿宋"/>
          <w:bCs/>
          <w:kern w:val="36"/>
          <w:sz w:val="24"/>
          <w:szCs w:val="24"/>
        </w:rPr>
        <w:t>甲方（发包方）：</w:t>
      </w:r>
      <w:r>
        <w:rPr>
          <w:rFonts w:hint="eastAsia" w:ascii="仿宋" w:hAnsi="仿宋" w:eastAsia="仿宋" w:cs="仿宋"/>
          <w:bCs/>
          <w:kern w:val="36"/>
          <w:sz w:val="24"/>
          <w:szCs w:val="24"/>
          <w:lang w:val="en-US" w:eastAsia="zh-CN"/>
        </w:rPr>
        <w:t>中纺物业管理有限公司</w:t>
      </w:r>
    </w:p>
    <w:p w14:paraId="26C3F007">
      <w:pPr>
        <w:snapToGrid w:val="0"/>
        <w:spacing w:line="360" w:lineRule="auto"/>
        <w:rPr>
          <w:rFonts w:ascii="仿宋" w:hAnsi="仿宋" w:eastAsia="仿宋" w:cs="仿宋"/>
          <w:bCs/>
          <w:color w:val="000000" w:themeColor="text1"/>
          <w:kern w:val="36"/>
          <w:sz w:val="24"/>
          <w:szCs w:val="24"/>
          <w:highlight w:val="none"/>
          <w14:textFill>
            <w14:solidFill>
              <w14:schemeClr w14:val="tx1"/>
            </w14:solidFill>
          </w14:textFill>
        </w:rPr>
      </w:pPr>
      <w:r>
        <w:rPr>
          <w:rFonts w:hint="eastAsia" w:ascii="仿宋" w:hAnsi="仿宋" w:eastAsia="仿宋" w:cs="仿宋"/>
          <w:bCs/>
          <w:color w:val="000000" w:themeColor="text1"/>
          <w:kern w:val="36"/>
          <w:sz w:val="24"/>
          <w:szCs w:val="24"/>
          <w:highlight w:val="none"/>
          <w14:textFill>
            <w14:solidFill>
              <w14:schemeClr w14:val="tx1"/>
            </w14:solidFill>
          </w14:textFill>
        </w:rPr>
        <w:t>乙方（承包方）：</w:t>
      </w:r>
    </w:p>
    <w:p w14:paraId="0BDEB43C">
      <w:pPr>
        <w:widowControl/>
        <w:shd w:val="clear" w:color="auto" w:fill="FFFFFF"/>
        <w:snapToGrid w:val="0"/>
        <w:spacing w:before="100" w:beforeAutospacing="1" w:after="100" w:afterAutospacing="1" w:line="360" w:lineRule="auto"/>
        <w:ind w:firstLine="480" w:firstLineChars="200"/>
        <w:jc w:val="left"/>
        <w:outlineLvl w:val="0"/>
        <w:rPr>
          <w:rFonts w:ascii="仿宋" w:hAnsi="仿宋" w:eastAsia="仿宋" w:cs="仿宋"/>
          <w:bCs/>
          <w:kern w:val="36"/>
          <w:sz w:val="24"/>
          <w:szCs w:val="24"/>
          <w:lang w:val="zh-CN"/>
        </w:rPr>
      </w:pPr>
      <w:r>
        <w:rPr>
          <w:rFonts w:hint="eastAsia" w:ascii="仿宋" w:hAnsi="仿宋" w:eastAsia="仿宋" w:cs="仿宋"/>
          <w:bCs/>
          <w:kern w:val="36"/>
          <w:sz w:val="24"/>
          <w:szCs w:val="24"/>
          <w:lang w:val="zh-CN"/>
        </w:rPr>
        <w:t>为了确保</w:t>
      </w:r>
      <w:r>
        <w:rPr>
          <w:rFonts w:hint="eastAsia" w:ascii="仿宋" w:hAnsi="仿宋" w:eastAsia="仿宋" w:cs="仿宋"/>
          <w:b w:val="0"/>
          <w:bCs w:val="0"/>
          <w:sz w:val="24"/>
          <w:szCs w:val="24"/>
        </w:rPr>
        <w:t>中纺大厦燃气报警监测设备检验、标定</w:t>
      </w:r>
      <w:r>
        <w:rPr>
          <w:rFonts w:hint="eastAsia" w:ascii="仿宋" w:hAnsi="仿宋" w:eastAsia="仿宋" w:cs="仿宋"/>
          <w:b w:val="0"/>
          <w:bCs w:val="0"/>
          <w:sz w:val="24"/>
          <w:szCs w:val="24"/>
          <w:lang w:val="en-US" w:eastAsia="zh-CN"/>
        </w:rPr>
        <w:t>校准</w:t>
      </w:r>
      <w:r>
        <w:rPr>
          <w:rFonts w:hint="eastAsia" w:ascii="仿宋" w:hAnsi="仿宋" w:eastAsia="仿宋" w:cs="仿宋"/>
          <w:b w:val="0"/>
          <w:bCs w:val="0"/>
          <w:sz w:val="24"/>
          <w:szCs w:val="24"/>
        </w:rPr>
        <w:t>服务</w:t>
      </w:r>
      <w:r>
        <w:rPr>
          <w:rFonts w:hint="eastAsia" w:ascii="仿宋" w:hAnsi="仿宋" w:eastAsia="仿宋" w:cs="仿宋"/>
          <w:sz w:val="24"/>
          <w:szCs w:val="24"/>
          <w:lang w:val="en-US" w:eastAsia="zh-CN"/>
        </w:rPr>
        <w:t>项目</w:t>
      </w:r>
      <w:r>
        <w:rPr>
          <w:rFonts w:hint="eastAsia" w:ascii="仿宋" w:hAnsi="仿宋" w:eastAsia="仿宋" w:cs="仿宋"/>
          <w:bCs/>
          <w:kern w:val="36"/>
          <w:sz w:val="24"/>
          <w:szCs w:val="24"/>
          <w:lang w:val="zh-CN"/>
        </w:rPr>
        <w:t>全过程的安全管理，杜绝发生安全生产事故，根据《中华人民共和国安全生产法》《中华人民共和国民法典》《建设工程安全生产管理条例》《</w:t>
      </w:r>
      <w:r>
        <w:rPr>
          <w:rFonts w:hint="eastAsia" w:ascii="仿宋" w:hAnsi="仿宋" w:eastAsia="仿宋" w:cs="仿宋"/>
          <w:bCs/>
          <w:kern w:val="36"/>
          <w:sz w:val="24"/>
          <w:szCs w:val="24"/>
          <w:lang w:val="en-US" w:eastAsia="zh-CN"/>
        </w:rPr>
        <w:t>城镇燃气管理条例</w:t>
      </w:r>
      <w:r>
        <w:rPr>
          <w:rFonts w:hint="eastAsia" w:ascii="仿宋" w:hAnsi="仿宋" w:eastAsia="仿宋" w:cs="仿宋"/>
          <w:bCs/>
          <w:kern w:val="36"/>
          <w:sz w:val="24"/>
          <w:szCs w:val="24"/>
          <w:lang w:val="zh-CN"/>
        </w:rPr>
        <w:t>》等法律法规和甲方承包商制度要求，依据双方签订的《中纺大厦燃气报警监测设备检验、标定校准服务合同》（以下简称“服务合同”），对甲乙双方的安全生产责任、权利规定如下：</w:t>
      </w:r>
    </w:p>
    <w:p w14:paraId="046B2132">
      <w:pPr>
        <w:adjustRightInd w:val="0"/>
        <w:snapToGrid w:val="0"/>
        <w:spacing w:line="360" w:lineRule="auto"/>
        <w:rPr>
          <w:rFonts w:ascii="仿宋" w:hAnsi="仿宋" w:eastAsia="仿宋" w:cs="黑体"/>
          <w:sz w:val="24"/>
          <w:szCs w:val="24"/>
        </w:rPr>
      </w:pPr>
      <w:r>
        <w:rPr>
          <w:rFonts w:hint="eastAsia" w:ascii="仿宋" w:hAnsi="仿宋" w:eastAsia="仿宋" w:cs="黑体"/>
          <w:sz w:val="24"/>
          <w:szCs w:val="24"/>
          <w:lang w:eastAsia="zh-CN"/>
        </w:rPr>
        <w:t>1.</w:t>
      </w:r>
      <w:r>
        <w:rPr>
          <w:rFonts w:hint="eastAsia" w:ascii="仿宋" w:hAnsi="仿宋" w:eastAsia="仿宋" w:cs="黑体"/>
          <w:sz w:val="24"/>
          <w:szCs w:val="24"/>
        </w:rPr>
        <w:t>甲方的职责、权利</w:t>
      </w:r>
    </w:p>
    <w:p w14:paraId="31932E1B">
      <w:pPr>
        <w:snapToGrid w:val="0"/>
        <w:spacing w:line="360" w:lineRule="auto"/>
        <w:rPr>
          <w:rFonts w:ascii="仿宋" w:hAnsi="仿宋" w:eastAsia="仿宋" w:cs="楷体"/>
          <w:sz w:val="24"/>
          <w:szCs w:val="24"/>
        </w:rPr>
      </w:pPr>
      <w:r>
        <w:rPr>
          <w:rFonts w:hint="eastAsia" w:ascii="仿宋" w:hAnsi="仿宋" w:eastAsia="仿宋" w:cs="楷体"/>
          <w:sz w:val="24"/>
          <w:szCs w:val="24"/>
        </w:rPr>
        <w:t>1</w:t>
      </w:r>
      <w:r>
        <w:rPr>
          <w:rFonts w:ascii="仿宋" w:hAnsi="仿宋" w:eastAsia="仿宋" w:cs="楷体"/>
          <w:sz w:val="24"/>
          <w:szCs w:val="24"/>
        </w:rPr>
        <w:t xml:space="preserve">.1 </w:t>
      </w:r>
      <w:r>
        <w:rPr>
          <w:rFonts w:hint="eastAsia" w:ascii="仿宋" w:hAnsi="仿宋" w:eastAsia="仿宋" w:cs="楷体"/>
          <w:sz w:val="24"/>
          <w:szCs w:val="24"/>
        </w:rPr>
        <w:t>甲方职责</w:t>
      </w:r>
    </w:p>
    <w:p w14:paraId="57C60BC8">
      <w:pPr>
        <w:snapToGrid w:val="0"/>
        <w:spacing w:line="360" w:lineRule="auto"/>
        <w:rPr>
          <w:rFonts w:ascii="仿宋" w:hAnsi="仿宋" w:eastAsia="仿宋" w:cs="楷体"/>
          <w:sz w:val="24"/>
          <w:szCs w:val="24"/>
        </w:rPr>
      </w:pPr>
      <w:r>
        <w:rPr>
          <w:rFonts w:hint="eastAsia" w:ascii="仿宋" w:hAnsi="仿宋" w:eastAsia="仿宋" w:cs="仿宋"/>
          <w:sz w:val="24"/>
          <w:szCs w:val="24"/>
        </w:rPr>
        <w:t>甲方有责任</w:t>
      </w:r>
      <w:r>
        <w:rPr>
          <w:rFonts w:hint="eastAsia" w:ascii="仿宋" w:hAnsi="仿宋" w:eastAsia="仿宋" w:cs="楷体"/>
          <w:sz w:val="24"/>
          <w:szCs w:val="24"/>
        </w:rPr>
        <w:t>监督乙方遵守甲方要求，进行承包商全生命周期管理。</w:t>
      </w:r>
    </w:p>
    <w:p w14:paraId="47DAE75C">
      <w:pPr>
        <w:numPr>
          <w:ilvl w:val="0"/>
          <w:numId w:val="0"/>
        </w:numPr>
        <w:snapToGrid w:val="0"/>
        <w:spacing w:line="360" w:lineRule="auto"/>
        <w:rPr>
          <w:rFonts w:ascii="仿宋" w:hAnsi="仿宋" w:eastAsia="仿宋" w:cs="楷体"/>
          <w:sz w:val="24"/>
          <w:szCs w:val="24"/>
        </w:rPr>
      </w:pPr>
      <w:r>
        <w:rPr>
          <w:rFonts w:hint="eastAsia" w:ascii="仿宋" w:hAnsi="仿宋" w:eastAsia="仿宋" w:cs="楷体"/>
          <w:sz w:val="24"/>
          <w:szCs w:val="24"/>
          <w:lang w:val="en-US" w:eastAsia="zh-CN"/>
        </w:rPr>
        <w:t>1.1.1</w:t>
      </w:r>
      <w:r>
        <w:rPr>
          <w:rFonts w:hint="eastAsia" w:ascii="仿宋" w:hAnsi="仿宋" w:eastAsia="仿宋" w:cs="楷体"/>
          <w:sz w:val="24"/>
          <w:szCs w:val="24"/>
        </w:rPr>
        <w:t>作业前管理要求</w:t>
      </w:r>
    </w:p>
    <w:p w14:paraId="439805B5">
      <w:pPr>
        <w:snapToGrid w:val="0"/>
        <w:spacing w:line="360" w:lineRule="auto"/>
        <w:rPr>
          <w:rFonts w:ascii="仿宋" w:hAnsi="仿宋" w:eastAsia="仿宋" w:cs="楷体"/>
          <w:sz w:val="24"/>
          <w:szCs w:val="24"/>
        </w:rPr>
      </w:pPr>
      <w:r>
        <w:rPr>
          <w:rFonts w:hint="eastAsia" w:ascii="仿宋" w:hAnsi="仿宋" w:eastAsia="仿宋" w:cs="仿宋_GB2312"/>
          <w:sz w:val="24"/>
          <w:szCs w:val="24"/>
          <w:lang w:val="zh-CN" w:bidi="zh-CN"/>
        </w:rPr>
        <w:t>开展作业前准入资质核验，</w:t>
      </w:r>
      <w:r>
        <w:rPr>
          <w:rFonts w:hint="eastAsia" w:ascii="仿宋" w:hAnsi="仿宋" w:eastAsia="仿宋" w:cs="Times New Roman"/>
          <w:sz w:val="24"/>
          <w:szCs w:val="24"/>
        </w:rPr>
        <w:t>对乙方人员进行进场施工前安全交底</w:t>
      </w:r>
      <w:r>
        <w:rPr>
          <w:rFonts w:hint="eastAsia" w:ascii="仿宋" w:hAnsi="仿宋" w:eastAsia="仿宋" w:cs="仿宋"/>
          <w:kern w:val="36"/>
          <w:sz w:val="24"/>
          <w:szCs w:val="24"/>
        </w:rPr>
        <w:t>。</w:t>
      </w:r>
    </w:p>
    <w:p w14:paraId="03A05FFF">
      <w:pPr>
        <w:widowControl/>
        <w:spacing w:line="360" w:lineRule="auto"/>
        <w:rPr>
          <w:rFonts w:ascii="仿宋" w:hAnsi="仿宋" w:eastAsia="仿宋" w:cs="仿宋"/>
          <w:sz w:val="24"/>
          <w:szCs w:val="24"/>
        </w:rPr>
      </w:pPr>
      <w:r>
        <w:rPr>
          <w:rFonts w:hint="eastAsia" w:ascii="仿宋" w:hAnsi="仿宋" w:eastAsia="仿宋" w:cs="楷体"/>
          <w:sz w:val="24"/>
          <w:szCs w:val="24"/>
        </w:rPr>
        <w:t>——负责</w:t>
      </w:r>
      <w:r>
        <w:rPr>
          <w:rFonts w:hint="eastAsia" w:ascii="仿宋" w:hAnsi="仿宋" w:eastAsia="仿宋" w:cs="仿宋"/>
          <w:kern w:val="36"/>
          <w:sz w:val="24"/>
          <w:szCs w:val="24"/>
        </w:rPr>
        <w:t>审核乙方承包资质证件及提供的各类无事故证明、保险、安全培训、作业方案、现场应急处置方案等文件资料</w:t>
      </w:r>
      <w:r>
        <w:rPr>
          <w:rFonts w:hint="eastAsia" w:ascii="仿宋" w:hAnsi="仿宋" w:eastAsia="仿宋" w:cs="仿宋"/>
          <w:sz w:val="24"/>
          <w:szCs w:val="24"/>
        </w:rPr>
        <w:t>。</w:t>
      </w:r>
    </w:p>
    <w:p w14:paraId="39764A91">
      <w:pPr>
        <w:snapToGrid w:val="0"/>
        <w:spacing w:line="360" w:lineRule="auto"/>
        <w:rPr>
          <w:rFonts w:ascii="仿宋" w:hAnsi="仿宋" w:eastAsia="仿宋" w:cs="楷体"/>
          <w:sz w:val="24"/>
          <w:szCs w:val="24"/>
        </w:rPr>
      </w:pPr>
      <w:r>
        <w:rPr>
          <w:rFonts w:hint="eastAsia" w:ascii="仿宋" w:hAnsi="仿宋" w:eastAsia="仿宋" w:cs="楷体"/>
          <w:sz w:val="24"/>
          <w:szCs w:val="24"/>
        </w:rPr>
        <w:t>——核验乙方安全管理人员配备情况及</w:t>
      </w:r>
      <w:r>
        <w:rPr>
          <w:rFonts w:hint="eastAsia" w:ascii="仿宋" w:hAnsi="仿宋" w:eastAsia="仿宋" w:cs="Times New Roman"/>
          <w:sz w:val="24"/>
          <w:szCs w:val="24"/>
        </w:rPr>
        <w:t>相应安全（</w:t>
      </w:r>
      <w:r>
        <w:rPr>
          <w:rFonts w:hint="eastAsia" w:ascii="仿宋" w:hAnsi="仿宋" w:eastAsia="仿宋" w:cs="Times New Roman"/>
          <w:sz w:val="24"/>
          <w:szCs w:val="24"/>
          <w:lang w:val="en-US" w:eastAsia="zh-CN"/>
        </w:rPr>
        <w:t>高空作业</w:t>
      </w:r>
      <w:r>
        <w:rPr>
          <w:rFonts w:hint="eastAsia" w:ascii="仿宋" w:hAnsi="仿宋" w:eastAsia="仿宋" w:cs="Calibri"/>
          <w:sz w:val="24"/>
          <w:szCs w:val="24"/>
        </w:rPr>
        <w:t>操作证</w:t>
      </w:r>
      <w:r>
        <w:rPr>
          <w:rFonts w:hint="eastAsia" w:ascii="仿宋" w:hAnsi="仿宋" w:eastAsia="仿宋" w:cs="Times New Roman"/>
          <w:sz w:val="24"/>
          <w:szCs w:val="24"/>
        </w:rPr>
        <w:t>）资格证书</w:t>
      </w:r>
      <w:r>
        <w:rPr>
          <w:rFonts w:hint="eastAsia" w:ascii="仿宋" w:hAnsi="仿宋" w:eastAsia="仿宋" w:cs="楷体"/>
          <w:sz w:val="24"/>
          <w:szCs w:val="24"/>
        </w:rPr>
        <w:t>；</w:t>
      </w:r>
    </w:p>
    <w:p w14:paraId="12CFA194">
      <w:pPr>
        <w:snapToGrid w:val="0"/>
        <w:spacing w:line="360" w:lineRule="auto"/>
        <w:rPr>
          <w:rFonts w:ascii="仿宋" w:hAnsi="仿宋" w:eastAsia="仿宋" w:cs="仿宋"/>
          <w:sz w:val="24"/>
          <w:szCs w:val="24"/>
        </w:rPr>
      </w:pPr>
      <w:r>
        <w:rPr>
          <w:rFonts w:hint="eastAsia" w:ascii="仿宋" w:hAnsi="仿宋" w:eastAsia="仿宋" w:cs="楷体"/>
          <w:sz w:val="24"/>
          <w:szCs w:val="24"/>
        </w:rPr>
        <w:t>——负责对乙方人员</w:t>
      </w:r>
      <w:r>
        <w:rPr>
          <w:rFonts w:hint="eastAsia" w:ascii="仿宋" w:hAnsi="仿宋" w:eastAsia="仿宋" w:cs="仿宋"/>
          <w:sz w:val="24"/>
          <w:szCs w:val="24"/>
        </w:rPr>
        <w:t>进行安全风险交底；</w:t>
      </w:r>
    </w:p>
    <w:p w14:paraId="55B1D4B4">
      <w:pPr>
        <w:snapToGrid w:val="0"/>
        <w:spacing w:line="360" w:lineRule="auto"/>
        <w:rPr>
          <w:rFonts w:ascii="仿宋" w:hAnsi="仿宋" w:eastAsia="仿宋" w:cs="楷体"/>
          <w:sz w:val="24"/>
          <w:szCs w:val="24"/>
        </w:rPr>
      </w:pPr>
      <w:r>
        <w:rPr>
          <w:rFonts w:hint="eastAsia" w:ascii="仿宋" w:hAnsi="仿宋" w:eastAsia="仿宋" w:cs="仿宋"/>
          <w:sz w:val="24"/>
          <w:szCs w:val="24"/>
        </w:rPr>
        <w:t xml:space="preserve">1.1.2 </w:t>
      </w:r>
      <w:r>
        <w:rPr>
          <w:rFonts w:hint="eastAsia" w:ascii="仿宋" w:hAnsi="仿宋" w:eastAsia="仿宋" w:cs="楷体"/>
          <w:sz w:val="24"/>
          <w:szCs w:val="24"/>
        </w:rPr>
        <w:t>作业中管理要求</w:t>
      </w:r>
    </w:p>
    <w:p w14:paraId="0C958140">
      <w:pPr>
        <w:snapToGrid w:val="0"/>
        <w:spacing w:line="360" w:lineRule="auto"/>
        <w:rPr>
          <w:rFonts w:ascii="仿宋" w:hAnsi="仿宋" w:eastAsia="仿宋" w:cs="楷体"/>
          <w:sz w:val="24"/>
          <w:szCs w:val="24"/>
        </w:rPr>
      </w:pPr>
      <w:r>
        <w:rPr>
          <w:rFonts w:hint="eastAsia" w:ascii="仿宋" w:hAnsi="仿宋" w:eastAsia="仿宋" w:cs="楷体"/>
          <w:sz w:val="24"/>
          <w:szCs w:val="24"/>
        </w:rPr>
        <w:t>建立信息交流机制，开展作业监督检查，监督办理危险作业等作业许可，协调应急处置。</w:t>
      </w:r>
    </w:p>
    <w:p w14:paraId="08762E83">
      <w:pPr>
        <w:snapToGrid w:val="0"/>
        <w:spacing w:line="360" w:lineRule="auto"/>
        <w:rPr>
          <w:rFonts w:ascii="仿宋" w:hAnsi="仿宋" w:eastAsia="仿宋" w:cs="仿宋"/>
          <w:sz w:val="24"/>
          <w:szCs w:val="24"/>
        </w:rPr>
      </w:pPr>
      <w:r>
        <w:rPr>
          <w:rFonts w:hint="eastAsia" w:ascii="仿宋" w:hAnsi="仿宋" w:eastAsia="仿宋" w:cs="楷体"/>
          <w:sz w:val="24"/>
          <w:szCs w:val="24"/>
        </w:rPr>
        <w:t>——监督检查乙方作业现场风险管控措施和</w:t>
      </w:r>
      <w:r>
        <w:rPr>
          <w:rFonts w:hint="eastAsia" w:ascii="仿宋" w:hAnsi="仿宋" w:eastAsia="仿宋" w:cs="仿宋"/>
          <w:sz w:val="24"/>
          <w:szCs w:val="24"/>
        </w:rPr>
        <w:t>危险作业的方案落实情况，并督促整改闭环。</w:t>
      </w:r>
    </w:p>
    <w:p w14:paraId="76037BC0">
      <w:pPr>
        <w:snapToGrid w:val="0"/>
        <w:spacing w:line="360" w:lineRule="auto"/>
        <w:rPr>
          <w:rFonts w:ascii="仿宋" w:hAnsi="仿宋" w:eastAsia="仿宋" w:cs="仿宋"/>
          <w:sz w:val="24"/>
          <w:szCs w:val="24"/>
        </w:rPr>
      </w:pPr>
      <w:r>
        <w:rPr>
          <w:rFonts w:hint="eastAsia" w:ascii="仿宋" w:hAnsi="仿宋" w:eastAsia="仿宋" w:cs="楷体"/>
          <w:sz w:val="24"/>
          <w:szCs w:val="24"/>
        </w:rPr>
        <w:t>——负责协调</w:t>
      </w:r>
      <w:r>
        <w:rPr>
          <w:rFonts w:hint="eastAsia" w:ascii="仿宋" w:hAnsi="仿宋" w:eastAsia="仿宋" w:cs="仿宋"/>
          <w:sz w:val="24"/>
          <w:szCs w:val="24"/>
        </w:rPr>
        <w:t>乙方现场安全生产事故应急救援工作，充分调动甲乙双方的应急资源。</w:t>
      </w:r>
    </w:p>
    <w:p w14:paraId="2203EA3A">
      <w:pPr>
        <w:snapToGrid w:val="0"/>
        <w:spacing w:line="360" w:lineRule="auto"/>
        <w:rPr>
          <w:rFonts w:ascii="仿宋" w:hAnsi="仿宋" w:eastAsia="仿宋" w:cs="仿宋"/>
          <w:sz w:val="24"/>
          <w:szCs w:val="24"/>
        </w:rPr>
      </w:pPr>
      <w:r>
        <w:rPr>
          <w:rFonts w:hint="eastAsia" w:ascii="仿宋" w:hAnsi="仿宋" w:eastAsia="仿宋" w:cs="楷体"/>
          <w:sz w:val="24"/>
          <w:szCs w:val="24"/>
        </w:rPr>
        <w:t>——对承包商危险作业实施许可管理；按照变更作业相关制度实施变更作业管理；</w:t>
      </w:r>
    </w:p>
    <w:p w14:paraId="2E24B08D">
      <w:pPr>
        <w:snapToGrid w:val="0"/>
        <w:spacing w:line="360" w:lineRule="auto"/>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Times New Roman"/>
          <w:sz w:val="24"/>
          <w:szCs w:val="24"/>
        </w:rPr>
        <w:t>两个以上承包商在同一作业区域内作业，一方可能危及对方生产安全的，组织签订安全生产管理协议，明确各自的安全生产管理职责和应当采取的安全措施，并指定专人进行安全检查与协调指挥。</w:t>
      </w:r>
    </w:p>
    <w:p w14:paraId="2FFA2F5C">
      <w:pPr>
        <w:snapToGrid w:val="0"/>
        <w:spacing w:line="360" w:lineRule="auto"/>
        <w:rPr>
          <w:rFonts w:ascii="仿宋" w:hAnsi="仿宋" w:eastAsia="仿宋" w:cs="仿宋"/>
          <w:sz w:val="24"/>
          <w:szCs w:val="24"/>
        </w:rPr>
      </w:pPr>
      <w:r>
        <w:rPr>
          <w:rFonts w:hint="eastAsia" w:ascii="仿宋" w:hAnsi="仿宋" w:eastAsia="仿宋" w:cs="仿宋"/>
          <w:sz w:val="24"/>
          <w:szCs w:val="24"/>
        </w:rPr>
        <w:t>1.1.3作业后管理要求</w:t>
      </w:r>
    </w:p>
    <w:p w14:paraId="28233047">
      <w:pPr>
        <w:snapToGrid w:val="0"/>
        <w:spacing w:line="360" w:lineRule="auto"/>
        <w:rPr>
          <w:rFonts w:ascii="仿宋" w:hAnsi="仿宋" w:eastAsia="仿宋" w:cs="仿宋"/>
          <w:sz w:val="24"/>
          <w:szCs w:val="24"/>
        </w:rPr>
      </w:pPr>
      <w:r>
        <w:rPr>
          <w:rFonts w:hint="eastAsia" w:ascii="仿宋" w:hAnsi="仿宋" w:eastAsia="仿宋" w:cs="Times New Roman"/>
          <w:sz w:val="24"/>
          <w:szCs w:val="24"/>
          <w:lang w:eastAsia="zh-CN"/>
        </w:rPr>
        <w:t>组织</w:t>
      </w:r>
      <w:r>
        <w:rPr>
          <w:rFonts w:hint="eastAsia" w:ascii="仿宋" w:hAnsi="仿宋" w:eastAsia="仿宋" w:cs="Times New Roman"/>
          <w:sz w:val="24"/>
          <w:szCs w:val="24"/>
        </w:rPr>
        <w:t>乙方按照甲方承包商考核评价相关要求进行考核评价，开展项目验收。</w:t>
      </w:r>
    </w:p>
    <w:p w14:paraId="5F5D04D0">
      <w:pPr>
        <w:snapToGrid w:val="0"/>
        <w:spacing w:line="360" w:lineRule="auto"/>
        <w:rPr>
          <w:rFonts w:ascii="仿宋" w:hAnsi="仿宋" w:eastAsia="仿宋" w:cs="楷体"/>
          <w:sz w:val="24"/>
          <w:szCs w:val="24"/>
        </w:rPr>
      </w:pPr>
      <w:r>
        <w:rPr>
          <w:rFonts w:hint="eastAsia" w:ascii="仿宋" w:hAnsi="仿宋" w:eastAsia="仿宋" w:cs="楷体"/>
          <w:sz w:val="24"/>
          <w:szCs w:val="24"/>
        </w:rPr>
        <w:t>1.2 权利</w:t>
      </w:r>
    </w:p>
    <w:p w14:paraId="6965301B">
      <w:pPr>
        <w:snapToGrid w:val="0"/>
        <w:spacing w:line="360" w:lineRule="auto"/>
        <w:rPr>
          <w:rFonts w:ascii="仿宋" w:hAnsi="仿宋" w:eastAsia="仿宋" w:cs="仿宋"/>
          <w:sz w:val="24"/>
          <w:szCs w:val="24"/>
        </w:rPr>
      </w:pPr>
      <w:r>
        <w:rPr>
          <w:rFonts w:hint="eastAsia" w:ascii="仿宋" w:hAnsi="仿宋" w:eastAsia="仿宋" w:cs="仿宋"/>
          <w:sz w:val="24"/>
          <w:szCs w:val="24"/>
        </w:rPr>
        <w:t>1.2.1 有权否决乙方的分包方案。</w:t>
      </w:r>
    </w:p>
    <w:p w14:paraId="085A20B9">
      <w:pPr>
        <w:snapToGrid w:val="0"/>
        <w:spacing w:line="360" w:lineRule="auto"/>
        <w:rPr>
          <w:rFonts w:ascii="仿宋" w:hAnsi="仿宋" w:eastAsia="仿宋" w:cs="仿宋"/>
          <w:sz w:val="24"/>
          <w:szCs w:val="24"/>
        </w:rPr>
      </w:pPr>
      <w:r>
        <w:rPr>
          <w:rFonts w:hint="eastAsia" w:ascii="仿宋" w:hAnsi="仿宋" w:eastAsia="仿宋" w:cs="仿宋"/>
          <w:sz w:val="24"/>
          <w:szCs w:val="24"/>
        </w:rPr>
        <w:t>1.2.3 有权对乙方现场安全工作不称职的现场负责人、安全管理负责人和作业人员，提出约谈、警告、调离岗位直至撤换等要求。</w:t>
      </w:r>
    </w:p>
    <w:p w14:paraId="268CDE20">
      <w:pPr>
        <w:snapToGrid w:val="0"/>
        <w:spacing w:line="360" w:lineRule="auto"/>
        <w:rPr>
          <w:rFonts w:ascii="仿宋" w:hAnsi="仿宋" w:eastAsia="仿宋" w:cs="仿宋"/>
          <w:sz w:val="24"/>
          <w:szCs w:val="24"/>
        </w:rPr>
      </w:pPr>
      <w:r>
        <w:rPr>
          <w:rFonts w:hint="eastAsia" w:ascii="仿宋" w:hAnsi="仿宋" w:eastAsia="仿宋" w:cs="仿宋"/>
          <w:sz w:val="24"/>
          <w:szCs w:val="24"/>
        </w:rPr>
        <w:t>1.2.4 有权制止并纠正乙方作业现场的“三违”行为，遇到危及安全生产的紧急情况，有权下令停止作业。</w:t>
      </w:r>
    </w:p>
    <w:p w14:paraId="797CC86F">
      <w:pPr>
        <w:snapToGrid w:val="0"/>
        <w:spacing w:line="360" w:lineRule="auto"/>
        <w:rPr>
          <w:rFonts w:ascii="仿宋" w:hAnsi="仿宋" w:eastAsia="仿宋" w:cs="仿宋"/>
          <w:sz w:val="24"/>
          <w:szCs w:val="24"/>
        </w:rPr>
      </w:pPr>
      <w:r>
        <w:rPr>
          <w:rFonts w:hint="eastAsia" w:ascii="仿宋" w:hAnsi="仿宋" w:eastAsia="仿宋" w:cs="仿宋"/>
          <w:sz w:val="24"/>
          <w:szCs w:val="24"/>
        </w:rPr>
        <w:t>1.2.5 乙</w:t>
      </w:r>
      <w:r>
        <w:rPr>
          <w:rFonts w:hint="eastAsia" w:ascii="仿宋" w:hAnsi="仿宋" w:eastAsia="仿宋" w:cs="仿宋"/>
          <w:sz w:val="24"/>
          <w:szCs w:val="24"/>
          <w:lang w:eastAsia="zh-CN"/>
        </w:rPr>
        <w:t>方在</w:t>
      </w:r>
      <w:r>
        <w:rPr>
          <w:rFonts w:hint="eastAsia" w:ascii="仿宋" w:hAnsi="仿宋" w:eastAsia="仿宋" w:cs="仿宋"/>
          <w:sz w:val="24"/>
          <w:szCs w:val="24"/>
        </w:rPr>
        <w:t>实施过程中违反国家有关法律法规的，甲方有权决定解除与乙方之间的合同及本协议。</w:t>
      </w:r>
    </w:p>
    <w:p w14:paraId="7AB8356C">
      <w:pPr>
        <w:snapToGrid w:val="0"/>
        <w:spacing w:line="360" w:lineRule="auto"/>
        <w:rPr>
          <w:rFonts w:ascii="仿宋" w:hAnsi="仿宋" w:eastAsia="仿宋" w:cs="仿宋"/>
          <w:sz w:val="24"/>
          <w:szCs w:val="24"/>
        </w:rPr>
      </w:pPr>
      <w:r>
        <w:rPr>
          <w:rFonts w:hint="eastAsia" w:ascii="仿宋" w:hAnsi="仿宋" w:eastAsia="仿宋" w:cs="仿宋"/>
          <w:sz w:val="24"/>
          <w:szCs w:val="24"/>
        </w:rPr>
        <w:t>1.2.6 有权要求乙方遵守并执行甲方制定或发布的安全方面的管理制度和要求。</w:t>
      </w:r>
    </w:p>
    <w:p w14:paraId="162AC481">
      <w:pPr>
        <w:adjustRightInd w:val="0"/>
        <w:snapToGrid w:val="0"/>
        <w:spacing w:line="360" w:lineRule="auto"/>
        <w:rPr>
          <w:rFonts w:ascii="仿宋" w:hAnsi="仿宋" w:eastAsia="仿宋" w:cs="黑体"/>
          <w:sz w:val="24"/>
          <w:szCs w:val="24"/>
        </w:rPr>
      </w:pPr>
      <w:r>
        <w:rPr>
          <w:rFonts w:hint="eastAsia" w:ascii="仿宋" w:hAnsi="仿宋" w:eastAsia="仿宋" w:cs="黑体"/>
          <w:sz w:val="24"/>
          <w:szCs w:val="24"/>
        </w:rPr>
        <w:t>2 、乙方的职责、权利</w:t>
      </w:r>
    </w:p>
    <w:p w14:paraId="00A2450E">
      <w:pPr>
        <w:snapToGrid w:val="0"/>
        <w:spacing w:line="360" w:lineRule="auto"/>
        <w:rPr>
          <w:rFonts w:ascii="仿宋" w:hAnsi="仿宋" w:eastAsia="仿宋" w:cs="楷体"/>
          <w:sz w:val="24"/>
          <w:szCs w:val="24"/>
        </w:rPr>
      </w:pPr>
      <w:r>
        <w:rPr>
          <w:rFonts w:hint="eastAsia" w:ascii="仿宋" w:hAnsi="仿宋" w:eastAsia="仿宋" w:cs="楷体"/>
          <w:sz w:val="24"/>
          <w:szCs w:val="24"/>
        </w:rPr>
        <w:t xml:space="preserve">2.1 乙方责任 </w:t>
      </w:r>
    </w:p>
    <w:p w14:paraId="4565D44F">
      <w:pPr>
        <w:snapToGrid w:val="0"/>
        <w:spacing w:line="360" w:lineRule="auto"/>
        <w:rPr>
          <w:rFonts w:ascii="仿宋" w:hAnsi="仿宋" w:eastAsia="仿宋" w:cs="仿宋"/>
          <w:sz w:val="24"/>
          <w:szCs w:val="24"/>
        </w:rPr>
      </w:pPr>
      <w:r>
        <w:rPr>
          <w:rFonts w:hint="eastAsia" w:ascii="仿宋" w:hAnsi="仿宋" w:eastAsia="仿宋" w:cs="仿宋"/>
          <w:sz w:val="24"/>
          <w:szCs w:val="24"/>
        </w:rPr>
        <w:t>乙方按照甲方承包商管理制度要求，提供相关资料文件，对资料的真实性、有效性、合法性负责。安全合规有序开展作业，确保项目满足质量及使用要求。</w:t>
      </w:r>
    </w:p>
    <w:p w14:paraId="5FAD872C">
      <w:pPr>
        <w:snapToGrid w:val="0"/>
        <w:spacing w:line="360" w:lineRule="auto"/>
        <w:rPr>
          <w:rFonts w:ascii="仿宋" w:hAnsi="仿宋" w:eastAsia="仿宋" w:cs="楷体"/>
          <w:sz w:val="24"/>
          <w:szCs w:val="24"/>
        </w:rPr>
      </w:pPr>
      <w:r>
        <w:rPr>
          <w:rFonts w:hint="eastAsia" w:ascii="仿宋" w:hAnsi="仿宋" w:eastAsia="仿宋" w:cs="仿宋"/>
          <w:sz w:val="24"/>
          <w:szCs w:val="24"/>
        </w:rPr>
        <w:t>2.1.1</w:t>
      </w:r>
      <w:r>
        <w:rPr>
          <w:rFonts w:hint="eastAsia" w:ascii="仿宋" w:hAnsi="仿宋" w:eastAsia="仿宋" w:cs="楷体"/>
          <w:sz w:val="24"/>
          <w:szCs w:val="24"/>
        </w:rPr>
        <w:t>作业前工作要求</w:t>
      </w:r>
    </w:p>
    <w:p w14:paraId="3E89E203">
      <w:pPr>
        <w:snapToGrid w:val="0"/>
        <w:spacing w:line="360" w:lineRule="auto"/>
        <w:rPr>
          <w:rFonts w:ascii="仿宋" w:hAnsi="仿宋" w:eastAsia="仿宋" w:cs="楷体"/>
          <w:sz w:val="24"/>
          <w:szCs w:val="24"/>
        </w:rPr>
      </w:pPr>
      <w:r>
        <w:rPr>
          <w:rFonts w:hint="eastAsia" w:ascii="仿宋" w:hAnsi="仿宋" w:eastAsia="仿宋" w:cs="楷体"/>
          <w:sz w:val="24"/>
          <w:szCs w:val="24"/>
        </w:rPr>
        <w:t>提供企业相关信息，签订安全协议，接受安全条件审查，开展安全培训交底工作。</w:t>
      </w:r>
    </w:p>
    <w:p w14:paraId="02F012A2">
      <w:pPr>
        <w:widowControl/>
        <w:spacing w:line="360" w:lineRule="auto"/>
        <w:rPr>
          <w:rFonts w:ascii="仿宋" w:hAnsi="仿宋" w:eastAsia="仿宋" w:cs="仿宋"/>
          <w:sz w:val="24"/>
          <w:szCs w:val="24"/>
          <w:highlight w:val="none"/>
        </w:rPr>
      </w:pPr>
      <w:r>
        <w:rPr>
          <w:rFonts w:hint="eastAsia" w:ascii="仿宋" w:hAnsi="仿宋" w:eastAsia="仿宋" w:cs="楷体"/>
          <w:sz w:val="24"/>
          <w:szCs w:val="24"/>
          <w:highlight w:val="none"/>
        </w:rPr>
        <w:t>——提交</w:t>
      </w:r>
      <w:r>
        <w:rPr>
          <w:rFonts w:hint="eastAsia" w:ascii="仿宋" w:hAnsi="仿宋" w:eastAsia="仿宋" w:cs="仿宋"/>
          <w:kern w:val="36"/>
          <w:sz w:val="24"/>
          <w:szCs w:val="24"/>
          <w:highlight w:val="none"/>
        </w:rPr>
        <w:t>资质证件、无事故证明、人员保险、人员资格证书、安全培训、作业方案、现场处置方案等文件资料</w:t>
      </w:r>
      <w:r>
        <w:rPr>
          <w:rFonts w:hint="eastAsia" w:ascii="仿宋" w:hAnsi="仿宋" w:eastAsia="仿宋" w:cs="仿宋"/>
          <w:sz w:val="24"/>
          <w:szCs w:val="24"/>
          <w:highlight w:val="none"/>
        </w:rPr>
        <w:t>，并对真实性、有效性和合法性负责。</w:t>
      </w:r>
    </w:p>
    <w:p w14:paraId="695C9ED6">
      <w:pPr>
        <w:snapToGrid w:val="0"/>
        <w:spacing w:line="360" w:lineRule="auto"/>
        <w:rPr>
          <w:rFonts w:ascii="仿宋" w:hAnsi="仿宋" w:eastAsia="仿宋" w:cs="楷体"/>
          <w:sz w:val="24"/>
          <w:szCs w:val="24"/>
          <w:highlight w:val="none"/>
        </w:rPr>
      </w:pPr>
      <w:r>
        <w:rPr>
          <w:rFonts w:hint="eastAsia" w:ascii="仿宋" w:hAnsi="仿宋" w:eastAsia="仿宋" w:cs="楷体"/>
          <w:sz w:val="24"/>
          <w:szCs w:val="24"/>
          <w:highlight w:val="none"/>
        </w:rPr>
        <w:t>——配备安全管理人员；</w:t>
      </w:r>
    </w:p>
    <w:p w14:paraId="3988283E">
      <w:pPr>
        <w:snapToGrid w:val="0"/>
        <w:spacing w:line="360" w:lineRule="auto"/>
        <w:rPr>
          <w:rFonts w:ascii="仿宋" w:hAnsi="仿宋" w:eastAsia="仿宋" w:cs="楷体"/>
          <w:sz w:val="24"/>
          <w:szCs w:val="24"/>
        </w:rPr>
      </w:pPr>
      <w:r>
        <w:rPr>
          <w:rFonts w:hint="eastAsia" w:ascii="仿宋" w:hAnsi="仿宋" w:eastAsia="仿宋" w:cs="楷体"/>
          <w:sz w:val="24"/>
          <w:szCs w:val="24"/>
        </w:rPr>
        <w:t>——配备</w:t>
      </w:r>
      <w:r>
        <w:rPr>
          <w:rFonts w:hint="eastAsia" w:ascii="仿宋" w:hAnsi="仿宋" w:eastAsia="仿宋" w:cs="Times New Roman"/>
          <w:sz w:val="24"/>
          <w:szCs w:val="24"/>
        </w:rPr>
        <w:t>作业设备设施、工具、物料、劳动保护用品等物品，并对符合性、安全性和完好性负责；</w:t>
      </w:r>
    </w:p>
    <w:p w14:paraId="556A2D94">
      <w:pPr>
        <w:snapToGrid w:val="0"/>
        <w:spacing w:line="360" w:lineRule="auto"/>
        <w:rPr>
          <w:rFonts w:ascii="仿宋" w:hAnsi="仿宋" w:eastAsia="仿宋" w:cs="仿宋"/>
          <w:sz w:val="24"/>
          <w:szCs w:val="24"/>
        </w:rPr>
      </w:pPr>
      <w:r>
        <w:rPr>
          <w:rFonts w:hint="eastAsia" w:ascii="仿宋" w:hAnsi="仿宋" w:eastAsia="仿宋" w:cs="楷体"/>
          <w:sz w:val="24"/>
          <w:szCs w:val="24"/>
        </w:rPr>
        <w:t>——负责对乙方作业人员</w:t>
      </w:r>
      <w:r>
        <w:rPr>
          <w:rFonts w:hint="eastAsia" w:ascii="仿宋" w:hAnsi="仿宋" w:eastAsia="仿宋" w:cs="仿宋"/>
          <w:sz w:val="24"/>
          <w:szCs w:val="24"/>
        </w:rPr>
        <w:t>进行安全风险交底；</w:t>
      </w:r>
    </w:p>
    <w:p w14:paraId="01FCB8FD">
      <w:pPr>
        <w:snapToGrid w:val="0"/>
        <w:spacing w:line="360" w:lineRule="auto"/>
        <w:rPr>
          <w:rFonts w:ascii="仿宋" w:hAnsi="仿宋" w:eastAsia="仿宋" w:cs="仿宋"/>
          <w:sz w:val="24"/>
          <w:szCs w:val="24"/>
        </w:rPr>
      </w:pPr>
      <w:r>
        <w:rPr>
          <w:rFonts w:hint="eastAsia" w:ascii="仿宋" w:hAnsi="仿宋" w:eastAsia="仿宋" w:cs="楷体"/>
          <w:sz w:val="24"/>
          <w:szCs w:val="24"/>
        </w:rPr>
        <w:t>——</w:t>
      </w:r>
      <w:r>
        <w:rPr>
          <w:rFonts w:hint="eastAsia" w:ascii="仿宋" w:hAnsi="仿宋" w:eastAsia="仿宋" w:cs="Times New Roman"/>
          <w:sz w:val="24"/>
          <w:szCs w:val="24"/>
          <w:highlight w:val="none"/>
        </w:rPr>
        <w:t>严禁违法分包和挂靠资质</w:t>
      </w:r>
      <w:r>
        <w:rPr>
          <w:rFonts w:hint="eastAsia" w:ascii="仿宋" w:hAnsi="仿宋" w:eastAsia="仿宋" w:cs="仿宋"/>
          <w:sz w:val="24"/>
          <w:szCs w:val="24"/>
          <w:highlight w:val="none"/>
        </w:rPr>
        <w:t>。如违反，则甲</w:t>
      </w:r>
      <w:r>
        <w:rPr>
          <w:rFonts w:hint="eastAsia" w:ascii="仿宋" w:hAnsi="仿宋" w:eastAsia="仿宋" w:cs="仿宋"/>
          <w:sz w:val="24"/>
          <w:szCs w:val="24"/>
        </w:rPr>
        <w:t>方有权决定解除与乙方之间的合同及本协议。</w:t>
      </w:r>
    </w:p>
    <w:p w14:paraId="7D5CA9F1">
      <w:pPr>
        <w:snapToGrid w:val="0"/>
        <w:spacing w:line="360" w:lineRule="auto"/>
        <w:rPr>
          <w:rFonts w:ascii="仿宋" w:hAnsi="仿宋" w:eastAsia="仿宋" w:cs="楷体"/>
          <w:sz w:val="24"/>
          <w:szCs w:val="24"/>
        </w:rPr>
      </w:pPr>
      <w:r>
        <w:rPr>
          <w:rFonts w:hint="eastAsia" w:ascii="仿宋" w:hAnsi="仿宋" w:eastAsia="仿宋" w:cs="楷体"/>
          <w:sz w:val="24"/>
          <w:szCs w:val="24"/>
        </w:rPr>
        <w:t>2.1.2作业中管理要求</w:t>
      </w:r>
    </w:p>
    <w:p w14:paraId="17F1C55C">
      <w:pPr>
        <w:snapToGrid w:val="0"/>
        <w:spacing w:line="360" w:lineRule="auto"/>
        <w:rPr>
          <w:rFonts w:ascii="仿宋" w:hAnsi="仿宋" w:eastAsia="仿宋" w:cs="楷体"/>
          <w:sz w:val="24"/>
          <w:szCs w:val="24"/>
        </w:rPr>
      </w:pPr>
      <w:r>
        <w:rPr>
          <w:rFonts w:hint="eastAsia" w:ascii="仿宋" w:hAnsi="仿宋" w:eastAsia="仿宋" w:cs="楷体"/>
          <w:sz w:val="24"/>
          <w:szCs w:val="24"/>
        </w:rPr>
        <w:t>按照甲方要求参加值班例会或项目例会，按时提报每天的工作计划或作业任务，定期开展安全检查并整改关闭，按照规定办理危险作业等作业许可，开展安全事故应急处置。</w:t>
      </w:r>
    </w:p>
    <w:p w14:paraId="0B50F92D">
      <w:pPr>
        <w:snapToGrid w:val="0"/>
        <w:spacing w:line="360" w:lineRule="auto"/>
        <w:rPr>
          <w:rFonts w:ascii="仿宋" w:hAnsi="仿宋" w:eastAsia="仿宋" w:cs="楷体"/>
          <w:sz w:val="24"/>
          <w:szCs w:val="24"/>
        </w:rPr>
      </w:pPr>
      <w:r>
        <w:rPr>
          <w:rFonts w:hint="eastAsia" w:ascii="仿宋" w:hAnsi="仿宋" w:eastAsia="仿宋" w:cs="Times New Roman"/>
          <w:sz w:val="24"/>
          <w:szCs w:val="24"/>
        </w:rPr>
        <w:t>禁止擅自改变每日作业活动的性质、范围和条件，禁止在作业任务规定时间之外开展作业，禁止在无人监管的情况下开展作业。</w:t>
      </w:r>
    </w:p>
    <w:p w14:paraId="664FB7E5">
      <w:pPr>
        <w:snapToGrid w:val="0"/>
        <w:spacing w:line="360" w:lineRule="auto"/>
        <w:rPr>
          <w:rFonts w:ascii="仿宋" w:hAnsi="仿宋" w:eastAsia="仿宋" w:cs="楷体"/>
          <w:sz w:val="24"/>
          <w:szCs w:val="24"/>
        </w:rPr>
      </w:pPr>
      <w:r>
        <w:rPr>
          <w:rFonts w:hint="eastAsia" w:ascii="仿宋" w:hAnsi="仿宋" w:eastAsia="仿宋" w:cs="楷体"/>
          <w:sz w:val="24"/>
          <w:szCs w:val="24"/>
        </w:rPr>
        <w:t>——负责提报的《</w:t>
      </w:r>
      <w:r>
        <w:rPr>
          <w:rFonts w:hint="eastAsia" w:ascii="仿宋" w:hAnsi="仿宋" w:eastAsia="仿宋" w:cs="Calibri"/>
          <w:sz w:val="24"/>
          <w:szCs w:val="24"/>
          <w:lang w:val="en-US" w:eastAsia="zh-CN"/>
        </w:rPr>
        <w:t>检测工作</w:t>
      </w:r>
      <w:r>
        <w:rPr>
          <w:rFonts w:hint="eastAsia" w:ascii="仿宋" w:hAnsi="仿宋" w:eastAsia="仿宋" w:cs="楷体"/>
          <w:sz w:val="24"/>
          <w:szCs w:val="24"/>
        </w:rPr>
        <w:t>计划</w:t>
      </w:r>
      <w:r>
        <w:rPr>
          <w:rFonts w:hint="eastAsia" w:ascii="仿宋" w:hAnsi="仿宋" w:eastAsia="仿宋" w:cs="楷体"/>
          <w:sz w:val="24"/>
          <w:szCs w:val="24"/>
          <w:lang w:val="en-US" w:eastAsia="zh-CN"/>
        </w:rPr>
        <w:t>服务方案</w:t>
      </w:r>
      <w:r>
        <w:rPr>
          <w:rFonts w:hint="eastAsia" w:ascii="仿宋" w:hAnsi="仿宋" w:eastAsia="仿宋" w:cs="楷体"/>
          <w:sz w:val="24"/>
          <w:szCs w:val="24"/>
        </w:rPr>
        <w:t>》；</w:t>
      </w:r>
    </w:p>
    <w:p w14:paraId="3AF11DE6">
      <w:pPr>
        <w:snapToGrid w:val="0"/>
        <w:spacing w:line="360" w:lineRule="auto"/>
        <w:rPr>
          <w:rFonts w:ascii="仿宋" w:hAnsi="仿宋" w:eastAsia="仿宋" w:cs="仿宋"/>
          <w:sz w:val="24"/>
          <w:szCs w:val="24"/>
        </w:rPr>
      </w:pPr>
      <w:r>
        <w:rPr>
          <w:rFonts w:hint="eastAsia" w:ascii="仿宋" w:hAnsi="仿宋" w:eastAsia="仿宋" w:cs="楷体"/>
          <w:sz w:val="24"/>
          <w:szCs w:val="24"/>
        </w:rPr>
        <w:t>——按照施工方案落实风险管控措施</w:t>
      </w:r>
      <w:r>
        <w:rPr>
          <w:rFonts w:hint="eastAsia" w:ascii="仿宋" w:hAnsi="仿宋" w:eastAsia="仿宋" w:cs="仿宋"/>
          <w:sz w:val="24"/>
          <w:szCs w:val="24"/>
        </w:rPr>
        <w:t>；</w:t>
      </w:r>
    </w:p>
    <w:p w14:paraId="78CA29AE">
      <w:pPr>
        <w:snapToGrid w:val="0"/>
        <w:spacing w:line="360" w:lineRule="auto"/>
        <w:rPr>
          <w:rFonts w:ascii="仿宋" w:hAnsi="仿宋" w:eastAsia="仿宋" w:cs="仿宋"/>
          <w:sz w:val="24"/>
          <w:szCs w:val="24"/>
        </w:rPr>
      </w:pPr>
      <w:r>
        <w:rPr>
          <w:rFonts w:hint="eastAsia" w:ascii="仿宋" w:hAnsi="仿宋" w:eastAsia="仿宋" w:cs="楷体"/>
          <w:sz w:val="24"/>
          <w:szCs w:val="24"/>
        </w:rPr>
        <w:t>——负责指挥</w:t>
      </w:r>
      <w:r>
        <w:rPr>
          <w:rFonts w:hint="eastAsia" w:ascii="仿宋" w:hAnsi="仿宋" w:eastAsia="仿宋" w:cs="仿宋"/>
          <w:sz w:val="24"/>
          <w:szCs w:val="24"/>
        </w:rPr>
        <w:t>现场安全生产事故应急救援工作，并及时向甲方报告，并积极配合甲方的应急指挥、协调事故救援工作。</w:t>
      </w:r>
    </w:p>
    <w:p w14:paraId="3ED49CEB">
      <w:pPr>
        <w:snapToGrid w:val="0"/>
        <w:spacing w:line="360" w:lineRule="auto"/>
        <w:rPr>
          <w:rFonts w:ascii="仿宋" w:hAnsi="仿宋" w:eastAsia="仿宋" w:cs="仿宋"/>
          <w:sz w:val="24"/>
          <w:szCs w:val="24"/>
        </w:rPr>
      </w:pPr>
      <w:r>
        <w:rPr>
          <w:rFonts w:hint="eastAsia" w:ascii="仿宋" w:hAnsi="仿宋" w:eastAsia="仿宋" w:cs="楷体"/>
          <w:sz w:val="24"/>
          <w:szCs w:val="24"/>
        </w:rPr>
        <w:t>——</w:t>
      </w:r>
      <w:r>
        <w:rPr>
          <w:rFonts w:hint="eastAsia" w:ascii="仿宋" w:hAnsi="仿宋" w:eastAsia="仿宋" w:cs="Times New Roman"/>
          <w:sz w:val="24"/>
          <w:szCs w:val="24"/>
        </w:rPr>
        <w:t>乙方应强化安全意识，做好安全管理工作。每日作业前应对参与本项目作业的人员身体状况进行检查，如有人员患病、饮酒及其他身体不适的，不得参与当日作业。</w:t>
      </w:r>
    </w:p>
    <w:p w14:paraId="660F3D72">
      <w:pPr>
        <w:snapToGrid w:val="0"/>
        <w:spacing w:line="360" w:lineRule="auto"/>
        <w:rPr>
          <w:rFonts w:ascii="仿宋" w:hAnsi="仿宋" w:eastAsia="仿宋" w:cs="楷体"/>
          <w:sz w:val="24"/>
          <w:szCs w:val="24"/>
        </w:rPr>
      </w:pPr>
      <w:r>
        <w:rPr>
          <w:rFonts w:hint="eastAsia" w:ascii="仿宋" w:hAnsi="仿宋" w:eastAsia="仿宋" w:cs="楷体"/>
          <w:sz w:val="24"/>
          <w:szCs w:val="24"/>
        </w:rPr>
        <w:t>——按照甲方制度要求，危险作业办理许可方可作业；按照甲方变更作业相关制度实施变更作业管理；</w:t>
      </w:r>
    </w:p>
    <w:p w14:paraId="4963E133">
      <w:pPr>
        <w:snapToGrid w:val="0"/>
        <w:spacing w:line="360" w:lineRule="auto"/>
        <w:rPr>
          <w:rFonts w:ascii="仿宋" w:hAnsi="仿宋" w:eastAsia="仿宋" w:cs="仿宋"/>
          <w:sz w:val="24"/>
          <w:szCs w:val="24"/>
        </w:rPr>
      </w:pPr>
      <w:r>
        <w:rPr>
          <w:rFonts w:hint="eastAsia" w:ascii="仿宋" w:hAnsi="仿宋" w:eastAsia="仿宋" w:cs="楷体"/>
          <w:sz w:val="24"/>
          <w:szCs w:val="24"/>
        </w:rPr>
        <w:t>——特种作业人员须持有与作业相应的、合格的特种作业证，特种设备操作人员需持有效的特种设备操作员证；</w:t>
      </w:r>
    </w:p>
    <w:p w14:paraId="15E6425F">
      <w:pPr>
        <w:snapToGrid w:val="0"/>
        <w:spacing w:line="360" w:lineRule="auto"/>
        <w:rPr>
          <w:rFonts w:ascii="仿宋" w:hAnsi="仿宋" w:eastAsia="仿宋" w:cs="仿宋"/>
          <w:sz w:val="24"/>
          <w:szCs w:val="24"/>
        </w:rPr>
      </w:pPr>
      <w:r>
        <w:rPr>
          <w:rFonts w:hint="eastAsia" w:ascii="仿宋" w:hAnsi="仿宋" w:eastAsia="仿宋" w:cs="楷体"/>
          <w:sz w:val="24"/>
          <w:szCs w:val="24"/>
        </w:rPr>
        <w:t>——</w:t>
      </w:r>
      <w:r>
        <w:rPr>
          <w:rFonts w:hint="eastAsia" w:ascii="仿宋" w:hAnsi="仿宋" w:eastAsia="仿宋" w:cs="仿宋"/>
          <w:sz w:val="24"/>
          <w:szCs w:val="24"/>
        </w:rPr>
        <w:t>现场存在交叉作业时，应服从甲方协调、指挥。</w:t>
      </w:r>
    </w:p>
    <w:p w14:paraId="4F6B874D">
      <w:pPr>
        <w:snapToGrid w:val="0"/>
        <w:spacing w:line="360" w:lineRule="auto"/>
        <w:rPr>
          <w:rFonts w:ascii="仿宋" w:hAnsi="仿宋" w:eastAsia="仿宋" w:cs="楷体"/>
          <w:sz w:val="24"/>
          <w:szCs w:val="24"/>
        </w:rPr>
      </w:pPr>
      <w:r>
        <w:rPr>
          <w:rFonts w:hint="eastAsia" w:ascii="仿宋" w:hAnsi="仿宋" w:eastAsia="仿宋" w:cs="楷体"/>
          <w:sz w:val="24"/>
          <w:szCs w:val="24"/>
        </w:rPr>
        <w:t>——施工过程中，存在重大变更（方案、工具、人员等）或重大隐患、事故征兆以及事故的情况，应及时、如实报告甲方。</w:t>
      </w:r>
    </w:p>
    <w:p w14:paraId="7CDAC343">
      <w:pPr>
        <w:widowControl/>
        <w:spacing w:line="360" w:lineRule="auto"/>
        <w:jc w:val="left"/>
        <w:rPr>
          <w:rFonts w:ascii="仿宋" w:hAnsi="仿宋" w:eastAsia="仿宋" w:cs="仿宋"/>
          <w:sz w:val="24"/>
          <w:szCs w:val="24"/>
        </w:rPr>
      </w:pPr>
      <w:r>
        <w:rPr>
          <w:rFonts w:hint="eastAsia" w:ascii="仿宋" w:hAnsi="仿宋" w:eastAsia="仿宋" w:cs="楷体"/>
          <w:sz w:val="24"/>
          <w:szCs w:val="24"/>
        </w:rPr>
        <w:t>——</w:t>
      </w:r>
      <w:r>
        <w:rPr>
          <w:rFonts w:hint="eastAsia" w:ascii="仿宋" w:hAnsi="仿宋" w:eastAsia="仿宋" w:cs="仿宋"/>
          <w:sz w:val="24"/>
          <w:szCs w:val="24"/>
        </w:rPr>
        <w:t>涉及危大工程的，</w:t>
      </w:r>
      <w:r>
        <w:rPr>
          <w:rFonts w:hint="eastAsia" w:ascii="仿宋" w:hAnsi="仿宋" w:eastAsia="仿宋" w:cs="Times New Roman"/>
          <w:sz w:val="24"/>
          <w:szCs w:val="24"/>
        </w:rPr>
        <w:t>根据《危险性较大的分部分项工程安全管理规定》及甲方相关制度标准，组织编制危大工程专项施工方案。</w:t>
      </w:r>
    </w:p>
    <w:p w14:paraId="7A3E56F1">
      <w:pPr>
        <w:widowControl/>
        <w:spacing w:line="360" w:lineRule="auto"/>
        <w:jc w:val="left"/>
        <w:rPr>
          <w:rFonts w:ascii="仿宋" w:hAnsi="仿宋" w:eastAsia="仿宋" w:cs="仿宋"/>
          <w:sz w:val="24"/>
          <w:szCs w:val="24"/>
        </w:rPr>
      </w:pPr>
      <w:r>
        <w:rPr>
          <w:rFonts w:hint="eastAsia" w:ascii="仿宋" w:hAnsi="仿宋" w:eastAsia="仿宋" w:cs="楷体"/>
          <w:sz w:val="24"/>
          <w:szCs w:val="24"/>
        </w:rPr>
        <w:t>——</w:t>
      </w:r>
      <w:r>
        <w:rPr>
          <w:rFonts w:hint="eastAsia" w:ascii="仿宋" w:hAnsi="仿宋" w:eastAsia="仿宋" w:cs="仿宋"/>
          <w:sz w:val="24"/>
          <w:szCs w:val="24"/>
        </w:rPr>
        <w:t>作业过程中违反国家和地方政府有关法律法规、甲方安全管理相关制度规定造成损失的，承担相应责任，若因此给甲方造成损失或处罚的，承担经济损失。</w:t>
      </w:r>
    </w:p>
    <w:p w14:paraId="1DAD2993">
      <w:pPr>
        <w:snapToGrid w:val="0"/>
        <w:spacing w:line="360" w:lineRule="auto"/>
        <w:rPr>
          <w:rFonts w:ascii="仿宋" w:hAnsi="仿宋" w:eastAsia="仿宋" w:cs="仿宋"/>
          <w:sz w:val="24"/>
          <w:szCs w:val="24"/>
        </w:rPr>
      </w:pPr>
      <w:r>
        <w:rPr>
          <w:rFonts w:hint="eastAsia" w:ascii="仿宋" w:hAnsi="仿宋" w:eastAsia="仿宋" w:cs="楷体"/>
          <w:sz w:val="24"/>
          <w:szCs w:val="24"/>
        </w:rPr>
        <w:t>——</w:t>
      </w:r>
      <w:r>
        <w:rPr>
          <w:rFonts w:hint="eastAsia" w:ascii="仿宋" w:hAnsi="仿宋" w:eastAsia="仿宋" w:cs="仿宋"/>
          <w:sz w:val="24"/>
          <w:szCs w:val="24"/>
        </w:rPr>
        <w:t>作业过程中严禁使用</w:t>
      </w:r>
      <w:r>
        <w:rPr>
          <w:rFonts w:ascii="仿宋" w:hAnsi="仿宋" w:eastAsia="仿宋" w:cs="仿宋"/>
          <w:sz w:val="24"/>
          <w:szCs w:val="24"/>
        </w:rPr>
        <w:t>国家明令禁止使用或耗能大、对环境造成较大破坏的设备</w:t>
      </w:r>
      <w:r>
        <w:rPr>
          <w:rFonts w:hint="eastAsia" w:ascii="仿宋" w:hAnsi="仿宋" w:eastAsia="仿宋" w:cs="仿宋"/>
          <w:sz w:val="24"/>
          <w:szCs w:val="24"/>
        </w:rPr>
        <w:t>设施，运输车辆需符合排放标准要求，作业现场需做好防扬撒措施，规范处置作业过程中产生的固废、危废。</w:t>
      </w:r>
    </w:p>
    <w:p w14:paraId="4A8A86FE">
      <w:pPr>
        <w:snapToGrid w:val="0"/>
        <w:spacing w:line="360" w:lineRule="auto"/>
        <w:rPr>
          <w:rFonts w:ascii="仿宋" w:hAnsi="仿宋" w:eastAsia="仿宋" w:cs="楷体"/>
          <w:sz w:val="24"/>
          <w:szCs w:val="24"/>
        </w:rPr>
      </w:pPr>
      <w:r>
        <w:rPr>
          <w:rFonts w:hint="eastAsia" w:ascii="仿宋" w:hAnsi="仿宋" w:eastAsia="仿宋" w:cs="楷体"/>
          <w:sz w:val="24"/>
          <w:szCs w:val="24"/>
        </w:rPr>
        <w:t>2.1.3作业后管理要求</w:t>
      </w:r>
    </w:p>
    <w:p w14:paraId="4AE013A5">
      <w:pPr>
        <w:snapToGrid w:val="0"/>
        <w:spacing w:line="360" w:lineRule="auto"/>
        <w:rPr>
          <w:rFonts w:ascii="仿宋" w:hAnsi="仿宋" w:eastAsia="仿宋" w:cs="楷体"/>
          <w:sz w:val="24"/>
          <w:szCs w:val="24"/>
        </w:rPr>
      </w:pPr>
      <w:r>
        <w:rPr>
          <w:rFonts w:hint="eastAsia" w:ascii="仿宋" w:hAnsi="仿宋" w:eastAsia="仿宋" w:cs="楷体"/>
          <w:sz w:val="24"/>
          <w:szCs w:val="24"/>
        </w:rPr>
        <w:t>对甲方提供的技术资料保密，并提供真实有效的竣工验收资料。</w:t>
      </w:r>
    </w:p>
    <w:p w14:paraId="6DF31D01">
      <w:pPr>
        <w:snapToGrid w:val="0"/>
        <w:spacing w:line="360" w:lineRule="auto"/>
        <w:rPr>
          <w:rFonts w:ascii="仿宋" w:hAnsi="仿宋" w:eastAsia="仿宋" w:cs="仿宋"/>
          <w:sz w:val="24"/>
          <w:szCs w:val="24"/>
        </w:rPr>
      </w:pPr>
      <w:r>
        <w:rPr>
          <w:rFonts w:hint="eastAsia" w:ascii="仿宋" w:hAnsi="仿宋" w:eastAsia="仿宋" w:cs="仿宋"/>
          <w:sz w:val="24"/>
          <w:szCs w:val="24"/>
        </w:rPr>
        <w:t>——对甲方提供的技术资料的保密性负责；</w:t>
      </w:r>
    </w:p>
    <w:p w14:paraId="7D190FC2">
      <w:pPr>
        <w:snapToGrid w:val="0"/>
        <w:spacing w:line="360" w:lineRule="auto"/>
        <w:rPr>
          <w:rFonts w:ascii="仿宋" w:hAnsi="仿宋" w:eastAsia="仿宋" w:cs="楷体"/>
          <w:sz w:val="24"/>
          <w:szCs w:val="24"/>
        </w:rPr>
      </w:pPr>
      <w:r>
        <w:rPr>
          <w:rFonts w:hint="eastAsia" w:ascii="仿宋" w:hAnsi="仿宋" w:eastAsia="仿宋" w:cs="仿宋"/>
          <w:sz w:val="24"/>
          <w:szCs w:val="24"/>
        </w:rPr>
        <w:t>——对提交竣工验收相关资料的真实性负责</w:t>
      </w:r>
      <w:r>
        <w:rPr>
          <w:rFonts w:hint="eastAsia" w:ascii="仿宋" w:hAnsi="仿宋" w:eastAsia="仿宋" w:cs="楷体"/>
          <w:sz w:val="24"/>
          <w:szCs w:val="24"/>
        </w:rPr>
        <w:t>。</w:t>
      </w:r>
    </w:p>
    <w:p w14:paraId="00F87831">
      <w:pPr>
        <w:snapToGrid w:val="0"/>
        <w:spacing w:line="360" w:lineRule="auto"/>
        <w:rPr>
          <w:rFonts w:ascii="仿宋" w:hAnsi="仿宋" w:eastAsia="仿宋" w:cs="楷体"/>
          <w:sz w:val="24"/>
          <w:szCs w:val="24"/>
        </w:rPr>
      </w:pPr>
      <w:r>
        <w:rPr>
          <w:rFonts w:hint="eastAsia" w:ascii="仿宋" w:hAnsi="仿宋" w:eastAsia="仿宋" w:cs="楷体"/>
          <w:sz w:val="24"/>
          <w:szCs w:val="24"/>
        </w:rPr>
        <w:t>2.2 权利</w:t>
      </w:r>
    </w:p>
    <w:p w14:paraId="2B374850">
      <w:pPr>
        <w:snapToGrid w:val="0"/>
        <w:spacing w:line="360" w:lineRule="auto"/>
        <w:rPr>
          <w:rFonts w:ascii="仿宋" w:hAnsi="仿宋" w:eastAsia="仿宋" w:cs="仿宋"/>
          <w:sz w:val="24"/>
          <w:szCs w:val="24"/>
        </w:rPr>
      </w:pPr>
      <w:r>
        <w:rPr>
          <w:rFonts w:hint="eastAsia" w:ascii="仿宋" w:hAnsi="仿宋" w:eastAsia="仿宋" w:cs="仿宋"/>
          <w:sz w:val="24"/>
          <w:szCs w:val="24"/>
        </w:rPr>
        <w:t>2.2.1 有权拒绝甲方的违章指挥、强令冒险作业要求。</w:t>
      </w:r>
    </w:p>
    <w:p w14:paraId="147E99B0">
      <w:pPr>
        <w:adjustRightInd w:val="0"/>
        <w:snapToGrid w:val="0"/>
        <w:spacing w:line="360" w:lineRule="auto"/>
        <w:rPr>
          <w:rFonts w:ascii="仿宋" w:hAnsi="仿宋" w:eastAsia="仿宋" w:cs="黑体"/>
          <w:sz w:val="24"/>
          <w:szCs w:val="24"/>
        </w:rPr>
      </w:pPr>
      <w:r>
        <w:rPr>
          <w:rFonts w:hint="eastAsia" w:ascii="仿宋" w:hAnsi="仿宋" w:eastAsia="仿宋" w:cs="黑体"/>
          <w:sz w:val="24"/>
          <w:szCs w:val="24"/>
        </w:rPr>
        <w:t>3 、违约追偿</w:t>
      </w:r>
    </w:p>
    <w:p w14:paraId="53930561">
      <w:pPr>
        <w:snapToGrid w:val="0"/>
        <w:spacing w:line="360" w:lineRule="auto"/>
        <w:rPr>
          <w:rFonts w:ascii="仿宋" w:hAnsi="仿宋" w:eastAsia="仿宋" w:cs="仿宋"/>
          <w:sz w:val="24"/>
          <w:szCs w:val="24"/>
        </w:rPr>
      </w:pPr>
      <w:r>
        <w:rPr>
          <w:rFonts w:hint="eastAsia" w:ascii="仿宋" w:hAnsi="仿宋" w:eastAsia="仿宋" w:cs="仿宋"/>
          <w:sz w:val="24"/>
          <w:szCs w:val="24"/>
        </w:rPr>
        <w:t>违反相关规定、约定，甲方有权按照违约事项，要求乙方在规定的期限内支付违约金并承担违约责任，如甲方要求的期限内未上交违约金的，甲方有权在工程款中双倍扣除。违约事项及违约金标准详见附表《安全文明施工现场违约情形及违约金》。</w:t>
      </w:r>
    </w:p>
    <w:p w14:paraId="474185C7">
      <w:pPr>
        <w:adjustRightInd w:val="0"/>
        <w:snapToGrid w:val="0"/>
        <w:spacing w:line="360" w:lineRule="auto"/>
        <w:rPr>
          <w:rFonts w:ascii="仿宋" w:hAnsi="仿宋" w:eastAsia="仿宋" w:cs="黑体"/>
          <w:sz w:val="24"/>
          <w:szCs w:val="24"/>
        </w:rPr>
      </w:pPr>
      <w:r>
        <w:rPr>
          <w:rFonts w:hint="eastAsia" w:ascii="仿宋" w:hAnsi="仿宋" w:eastAsia="仿宋" w:cs="黑体"/>
          <w:sz w:val="24"/>
          <w:szCs w:val="24"/>
          <w:lang w:eastAsia="zh-CN"/>
        </w:rPr>
        <w:t>4.</w:t>
      </w:r>
      <w:r>
        <w:rPr>
          <w:rFonts w:hint="eastAsia" w:ascii="仿宋" w:hAnsi="仿宋" w:eastAsia="仿宋" w:cs="黑体"/>
          <w:sz w:val="24"/>
          <w:szCs w:val="24"/>
        </w:rPr>
        <w:t xml:space="preserve"> 协议有效期</w:t>
      </w:r>
    </w:p>
    <w:p w14:paraId="616ABF48">
      <w:pPr>
        <w:snapToGrid w:val="0"/>
        <w:spacing w:after="120" w:line="360" w:lineRule="auto"/>
        <w:rPr>
          <w:rFonts w:ascii="仿宋" w:hAnsi="仿宋" w:eastAsia="仿宋" w:cs="仿宋"/>
          <w:sz w:val="24"/>
          <w:szCs w:val="24"/>
          <w:lang w:val="zh-CN"/>
        </w:rPr>
      </w:pPr>
      <w:r>
        <w:rPr>
          <w:rFonts w:hint="eastAsia" w:ascii="仿宋" w:hAnsi="仿宋" w:eastAsia="仿宋" w:cs="仿宋"/>
          <w:sz w:val="24"/>
          <w:szCs w:val="24"/>
          <w:lang w:val="zh-CN"/>
        </w:rPr>
        <w:t>本协议有效期与</w:t>
      </w:r>
      <w:r>
        <w:rPr>
          <w:rFonts w:hint="eastAsia" w:ascii="仿宋" w:hAnsi="仿宋" w:eastAsia="仿宋" w:cs="仿宋"/>
          <w:bCs/>
          <w:sz w:val="24"/>
          <w:szCs w:val="24"/>
          <w:lang w:val="zh-CN"/>
        </w:rPr>
        <w:t>服务</w:t>
      </w:r>
      <w:r>
        <w:rPr>
          <w:rFonts w:hint="eastAsia" w:ascii="仿宋" w:hAnsi="仿宋" w:eastAsia="仿宋" w:cs="仿宋"/>
          <w:sz w:val="24"/>
          <w:szCs w:val="24"/>
          <w:lang w:val="zh-CN"/>
        </w:rPr>
        <w:t>合同一致，到期后双方尚有</w:t>
      </w:r>
      <w:r>
        <w:rPr>
          <w:rFonts w:hint="eastAsia" w:ascii="仿宋" w:hAnsi="仿宋" w:eastAsia="仿宋" w:cs="仿宋"/>
          <w:bCs/>
          <w:sz w:val="24"/>
          <w:szCs w:val="24"/>
          <w:lang w:val="zh-CN"/>
        </w:rPr>
        <w:t>服务</w:t>
      </w:r>
      <w:r>
        <w:rPr>
          <w:rFonts w:hint="eastAsia" w:ascii="仿宋" w:hAnsi="仿宋" w:eastAsia="仿宋" w:cs="仿宋"/>
          <w:sz w:val="24"/>
          <w:szCs w:val="24"/>
          <w:lang w:val="zh-CN"/>
        </w:rPr>
        <w:t>合同的权利义务未履行完毕的，协议有效期延续至</w:t>
      </w:r>
      <w:r>
        <w:rPr>
          <w:rFonts w:hint="eastAsia" w:ascii="仿宋" w:hAnsi="仿宋" w:eastAsia="仿宋" w:cs="仿宋"/>
          <w:bCs/>
          <w:sz w:val="24"/>
          <w:szCs w:val="24"/>
          <w:lang w:val="zh-CN"/>
        </w:rPr>
        <w:t>服务</w:t>
      </w:r>
      <w:r>
        <w:rPr>
          <w:rFonts w:hint="eastAsia" w:ascii="仿宋" w:hAnsi="仿宋" w:eastAsia="仿宋" w:cs="仿宋"/>
          <w:sz w:val="24"/>
          <w:szCs w:val="24"/>
          <w:lang w:val="zh-CN"/>
        </w:rPr>
        <w:t>合同履行完毕时止。</w:t>
      </w:r>
    </w:p>
    <w:p w14:paraId="728C708F">
      <w:pPr>
        <w:adjustRightInd w:val="0"/>
        <w:snapToGrid w:val="0"/>
        <w:spacing w:line="360" w:lineRule="auto"/>
        <w:rPr>
          <w:rFonts w:ascii="仿宋" w:hAnsi="仿宋" w:eastAsia="仿宋" w:cs="黑体"/>
          <w:sz w:val="24"/>
          <w:szCs w:val="24"/>
        </w:rPr>
      </w:pPr>
      <w:r>
        <w:rPr>
          <w:rFonts w:hint="eastAsia" w:ascii="仿宋" w:hAnsi="仿宋" w:eastAsia="仿宋" w:cs="黑体"/>
          <w:sz w:val="24"/>
          <w:szCs w:val="24"/>
        </w:rPr>
        <w:t>5 、协议效力</w:t>
      </w:r>
    </w:p>
    <w:p w14:paraId="3FFF73FF">
      <w:pPr>
        <w:snapToGrid w:val="0"/>
        <w:spacing w:line="360" w:lineRule="auto"/>
        <w:rPr>
          <w:rFonts w:ascii="仿宋" w:hAnsi="仿宋" w:eastAsia="仿宋" w:cs="仿宋"/>
          <w:sz w:val="24"/>
          <w:szCs w:val="24"/>
        </w:rPr>
      </w:pPr>
      <w:r>
        <w:rPr>
          <w:rFonts w:hint="eastAsia" w:ascii="仿宋" w:hAnsi="仿宋" w:eastAsia="仿宋" w:cs="仿宋"/>
          <w:sz w:val="24"/>
          <w:szCs w:val="24"/>
        </w:rPr>
        <w:t>本协议为</w:t>
      </w:r>
      <w:r>
        <w:rPr>
          <w:rFonts w:hint="eastAsia" w:ascii="仿宋" w:hAnsi="仿宋" w:eastAsia="仿宋" w:cs="仿宋"/>
          <w:bCs/>
          <w:sz w:val="24"/>
          <w:szCs w:val="24"/>
        </w:rPr>
        <w:t>服务合同的附件，</w:t>
      </w:r>
      <w:r>
        <w:rPr>
          <w:rFonts w:hint="eastAsia" w:ascii="仿宋" w:hAnsi="仿宋" w:eastAsia="仿宋" w:cs="仿宋"/>
          <w:sz w:val="24"/>
          <w:szCs w:val="24"/>
        </w:rPr>
        <w:t>与</w:t>
      </w:r>
      <w:r>
        <w:rPr>
          <w:rFonts w:hint="eastAsia" w:ascii="仿宋" w:hAnsi="仿宋" w:eastAsia="仿宋" w:cs="仿宋"/>
          <w:bCs/>
          <w:sz w:val="24"/>
          <w:szCs w:val="24"/>
        </w:rPr>
        <w:t>服务</w:t>
      </w:r>
      <w:r>
        <w:rPr>
          <w:rFonts w:hint="eastAsia" w:ascii="仿宋" w:hAnsi="仿宋" w:eastAsia="仿宋" w:cs="仿宋"/>
          <w:sz w:val="24"/>
          <w:szCs w:val="24"/>
        </w:rPr>
        <w:t>合同具有同等效力。本协议一式</w:t>
      </w:r>
      <w:r>
        <w:rPr>
          <w:rFonts w:hint="eastAsia" w:ascii="仿宋" w:hAnsi="仿宋" w:eastAsia="仿宋" w:cs="微软雅黑"/>
          <w:sz w:val="24"/>
          <w:szCs w:val="24"/>
        </w:rPr>
        <w:t>肆</w:t>
      </w:r>
      <w:r>
        <w:rPr>
          <w:rFonts w:hint="eastAsia" w:ascii="仿宋" w:hAnsi="仿宋" w:eastAsia="仿宋" w:cs="仿宋"/>
          <w:sz w:val="24"/>
          <w:szCs w:val="24"/>
        </w:rPr>
        <w:t>份，甲、乙双方各持</w:t>
      </w:r>
      <w:r>
        <w:rPr>
          <w:rFonts w:hint="eastAsia" w:ascii="仿宋" w:hAnsi="仿宋" w:eastAsia="仿宋" w:cs="微软雅黑"/>
          <w:sz w:val="24"/>
          <w:szCs w:val="24"/>
        </w:rPr>
        <w:t>贰</w:t>
      </w:r>
      <w:r>
        <w:rPr>
          <w:rFonts w:hint="eastAsia" w:ascii="仿宋" w:hAnsi="仿宋" w:eastAsia="仿宋" w:cs="仿宋"/>
          <w:sz w:val="24"/>
          <w:szCs w:val="24"/>
        </w:rPr>
        <w:t>份，双方盖章后生效，具有同等的法律效力。</w:t>
      </w:r>
    </w:p>
    <w:p w14:paraId="0815A8E6">
      <w:pPr>
        <w:snapToGrid w:val="0"/>
        <w:rPr>
          <w:rFonts w:ascii="仿宋" w:hAnsi="仿宋" w:eastAsia="仿宋" w:cs="仿宋"/>
          <w:sz w:val="24"/>
          <w:szCs w:val="24"/>
        </w:rPr>
      </w:pPr>
    </w:p>
    <w:p w14:paraId="47BB98EC">
      <w:pPr>
        <w:snapToGrid w:val="0"/>
        <w:rPr>
          <w:rFonts w:ascii="仿宋" w:hAnsi="仿宋" w:eastAsia="仿宋" w:cs="仿宋"/>
          <w:sz w:val="24"/>
          <w:szCs w:val="24"/>
        </w:rPr>
      </w:pPr>
    </w:p>
    <w:p w14:paraId="47DB56AB">
      <w:pPr>
        <w:snapToGrid w:val="0"/>
        <w:rPr>
          <w:rFonts w:ascii="仿宋" w:hAnsi="仿宋" w:eastAsia="仿宋" w:cs="仿宋"/>
          <w:sz w:val="24"/>
          <w:szCs w:val="24"/>
        </w:rPr>
      </w:pPr>
      <w:r>
        <w:rPr>
          <w:rFonts w:hint="eastAsia" w:ascii="仿宋" w:hAnsi="仿宋" w:eastAsia="仿宋" w:cs="仿宋"/>
          <w:sz w:val="24"/>
          <w:szCs w:val="24"/>
        </w:rPr>
        <w:t xml:space="preserve">甲方（盖章）：               </w:t>
      </w:r>
      <w:r>
        <w:rPr>
          <w:rFonts w:ascii="仿宋" w:hAnsi="仿宋" w:eastAsia="仿宋" w:cs="仿宋"/>
          <w:sz w:val="24"/>
          <w:szCs w:val="24"/>
        </w:rPr>
        <w:t xml:space="preserve">         </w:t>
      </w:r>
      <w:r>
        <w:rPr>
          <w:rFonts w:hint="eastAsia" w:ascii="仿宋" w:hAnsi="仿宋" w:eastAsia="仿宋" w:cs="仿宋"/>
          <w:sz w:val="24"/>
          <w:szCs w:val="24"/>
        </w:rPr>
        <w:t xml:space="preserve"> 乙方（盖章）：</w:t>
      </w:r>
    </w:p>
    <w:p w14:paraId="69AB08AE">
      <w:pPr>
        <w:snapToGrid w:val="0"/>
        <w:rPr>
          <w:rFonts w:ascii="仿宋" w:hAnsi="仿宋" w:eastAsia="仿宋" w:cs="仿宋"/>
          <w:sz w:val="24"/>
          <w:szCs w:val="24"/>
        </w:rPr>
      </w:pPr>
    </w:p>
    <w:p w14:paraId="63A66CE3">
      <w:pPr>
        <w:snapToGrid w:val="0"/>
        <w:rPr>
          <w:rFonts w:ascii="仿宋" w:hAnsi="仿宋" w:eastAsia="仿宋" w:cs="仿宋"/>
          <w:sz w:val="24"/>
          <w:szCs w:val="24"/>
        </w:rPr>
      </w:pPr>
      <w:r>
        <w:rPr>
          <w:rFonts w:hint="eastAsia" w:ascii="仿宋" w:hAnsi="仿宋" w:eastAsia="仿宋" w:cs="仿宋"/>
          <w:sz w:val="24"/>
          <w:szCs w:val="24"/>
        </w:rPr>
        <w:t xml:space="preserve">  年   月   日              </w:t>
      </w:r>
      <w:r>
        <w:rPr>
          <w:rFonts w:ascii="仿宋" w:hAnsi="仿宋" w:eastAsia="仿宋" w:cs="仿宋"/>
          <w:sz w:val="24"/>
          <w:szCs w:val="24"/>
        </w:rPr>
        <w:t xml:space="preserve">       </w:t>
      </w:r>
      <w:r>
        <w:rPr>
          <w:rFonts w:hint="eastAsia" w:ascii="仿宋" w:hAnsi="仿宋" w:eastAsia="仿宋" w:cs="仿宋"/>
          <w:sz w:val="24"/>
          <w:szCs w:val="24"/>
        </w:rPr>
        <w:t xml:space="preserve">   </w:t>
      </w:r>
      <w:r>
        <w:rPr>
          <w:rFonts w:ascii="仿宋" w:hAnsi="仿宋" w:eastAsia="仿宋" w:cs="仿宋"/>
          <w:sz w:val="24"/>
          <w:szCs w:val="24"/>
        </w:rPr>
        <w:t xml:space="preserve">  </w:t>
      </w:r>
      <w:r>
        <w:rPr>
          <w:rFonts w:hint="eastAsia" w:ascii="仿宋" w:hAnsi="仿宋" w:eastAsia="仿宋" w:cs="仿宋"/>
          <w:sz w:val="24"/>
          <w:szCs w:val="24"/>
        </w:rPr>
        <w:t xml:space="preserve"> 年   月   日</w:t>
      </w:r>
    </w:p>
    <w:p w14:paraId="382FE8A5">
      <w:pPr>
        <w:snapToGrid w:val="0"/>
        <w:spacing w:line="575" w:lineRule="exact"/>
        <w:rPr>
          <w:rFonts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sz w:val="24"/>
          <w:szCs w:val="24"/>
        </w:rPr>
        <w:t>附表：安全文明施工现场违约情形及违约金</w:t>
      </w:r>
    </w:p>
    <w:p w14:paraId="13828B99">
      <w:pPr>
        <w:snapToGrid w:val="0"/>
        <w:spacing w:line="575" w:lineRule="exact"/>
        <w:rPr>
          <w:rFonts w:ascii="仿宋" w:hAnsi="仿宋" w:eastAsia="仿宋" w:cs="仿宋"/>
          <w:sz w:val="24"/>
          <w:szCs w:val="24"/>
        </w:rPr>
      </w:pPr>
    </w:p>
    <w:tbl>
      <w:tblPr>
        <w:tblStyle w:val="10"/>
        <w:tblW w:w="95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1"/>
        <w:gridCol w:w="6215"/>
        <w:gridCol w:w="2023"/>
      </w:tblGrid>
      <w:tr w14:paraId="21975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361" w:type="dxa"/>
            <w:vAlign w:val="center"/>
          </w:tcPr>
          <w:p w14:paraId="43C51C99">
            <w:pPr>
              <w:jc w:val="center"/>
              <w:rPr>
                <w:rFonts w:ascii="仿宋" w:hAnsi="仿宋" w:eastAsia="仿宋" w:cs="Times New Roman"/>
                <w:b/>
                <w:bCs/>
                <w:sz w:val="24"/>
                <w:szCs w:val="24"/>
              </w:rPr>
            </w:pPr>
            <w:r>
              <w:rPr>
                <w:rFonts w:hint="eastAsia" w:ascii="仿宋" w:hAnsi="仿宋" w:eastAsia="仿宋" w:cs="Times New Roman"/>
                <w:b/>
                <w:bCs/>
                <w:sz w:val="24"/>
                <w:szCs w:val="24"/>
              </w:rPr>
              <w:t>项目</w:t>
            </w:r>
          </w:p>
        </w:tc>
        <w:tc>
          <w:tcPr>
            <w:tcW w:w="6215" w:type="dxa"/>
            <w:vAlign w:val="center"/>
          </w:tcPr>
          <w:p w14:paraId="54211C7B">
            <w:pPr>
              <w:jc w:val="center"/>
              <w:rPr>
                <w:rFonts w:ascii="仿宋" w:hAnsi="仿宋" w:eastAsia="仿宋" w:cs="Times New Roman"/>
                <w:b/>
                <w:bCs/>
                <w:sz w:val="24"/>
                <w:szCs w:val="24"/>
              </w:rPr>
            </w:pPr>
            <w:r>
              <w:rPr>
                <w:rFonts w:hint="eastAsia" w:ascii="仿宋" w:hAnsi="仿宋" w:eastAsia="仿宋" w:cs="Times New Roman"/>
                <w:b/>
                <w:bCs/>
                <w:sz w:val="24"/>
                <w:szCs w:val="24"/>
              </w:rPr>
              <w:t>违反文明安全施工行为</w:t>
            </w:r>
          </w:p>
        </w:tc>
        <w:tc>
          <w:tcPr>
            <w:tcW w:w="2023" w:type="dxa"/>
            <w:vAlign w:val="center"/>
          </w:tcPr>
          <w:p w14:paraId="68EE1DE6">
            <w:pPr>
              <w:jc w:val="center"/>
              <w:rPr>
                <w:rFonts w:ascii="仿宋" w:hAnsi="仿宋" w:eastAsia="仿宋" w:cs="Times New Roman"/>
                <w:b/>
                <w:bCs/>
                <w:sz w:val="24"/>
                <w:szCs w:val="24"/>
              </w:rPr>
            </w:pPr>
            <w:r>
              <w:rPr>
                <w:rFonts w:hint="eastAsia" w:ascii="仿宋" w:hAnsi="仿宋" w:eastAsia="仿宋" w:cs="Times New Roman"/>
                <w:b/>
                <w:bCs/>
                <w:sz w:val="24"/>
                <w:szCs w:val="24"/>
              </w:rPr>
              <w:t>违约金</w:t>
            </w:r>
          </w:p>
        </w:tc>
      </w:tr>
      <w:tr w14:paraId="662BB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361" w:type="dxa"/>
            <w:vMerge w:val="restart"/>
            <w:vAlign w:val="center"/>
          </w:tcPr>
          <w:p w14:paraId="1C1D596C">
            <w:pPr>
              <w:rPr>
                <w:rFonts w:ascii="仿宋" w:hAnsi="仿宋" w:eastAsia="仿宋" w:cs="Times New Roman"/>
                <w:sz w:val="24"/>
                <w:szCs w:val="24"/>
              </w:rPr>
            </w:pPr>
            <w:r>
              <w:rPr>
                <w:rFonts w:hint="eastAsia" w:ascii="仿宋" w:hAnsi="仿宋" w:eastAsia="仿宋" w:cs="Times New Roman"/>
                <w:sz w:val="24"/>
                <w:szCs w:val="24"/>
              </w:rPr>
              <w:t>一、安全防护</w:t>
            </w:r>
          </w:p>
        </w:tc>
        <w:tc>
          <w:tcPr>
            <w:tcW w:w="6215" w:type="dxa"/>
            <w:vAlign w:val="center"/>
          </w:tcPr>
          <w:p w14:paraId="00016F58">
            <w:pPr>
              <w:rPr>
                <w:rFonts w:ascii="仿宋" w:hAnsi="仿宋" w:eastAsia="仿宋" w:cs="Times New Roman"/>
                <w:sz w:val="24"/>
                <w:szCs w:val="24"/>
              </w:rPr>
            </w:pPr>
            <w:r>
              <w:rPr>
                <w:rFonts w:hint="eastAsia" w:ascii="仿宋" w:hAnsi="仿宋" w:eastAsia="仿宋" w:cs="Times New Roman"/>
                <w:sz w:val="24"/>
                <w:szCs w:val="24"/>
              </w:rPr>
              <w:t>1.作业时未穿戴相应合规的防护用品</w:t>
            </w:r>
          </w:p>
        </w:tc>
        <w:tc>
          <w:tcPr>
            <w:tcW w:w="2023" w:type="dxa"/>
            <w:vAlign w:val="center"/>
          </w:tcPr>
          <w:p w14:paraId="1E441593">
            <w:pPr>
              <w:jc w:val="center"/>
              <w:rPr>
                <w:rFonts w:ascii="仿宋" w:hAnsi="仿宋" w:eastAsia="仿宋" w:cs="Times New Roman"/>
                <w:sz w:val="24"/>
                <w:szCs w:val="24"/>
              </w:rPr>
            </w:pPr>
            <w:r>
              <w:rPr>
                <w:rFonts w:ascii="仿宋" w:hAnsi="仿宋" w:eastAsia="仿宋" w:cs="Times New Roman"/>
                <w:sz w:val="24"/>
                <w:szCs w:val="24"/>
              </w:rPr>
              <w:t>100</w:t>
            </w:r>
            <w:r>
              <w:rPr>
                <w:rFonts w:hint="eastAsia" w:ascii="仿宋" w:hAnsi="仿宋" w:eastAsia="仿宋" w:cs="Times New Roman"/>
                <w:sz w:val="24"/>
                <w:szCs w:val="24"/>
              </w:rPr>
              <w:t>元</w:t>
            </w:r>
            <w:r>
              <w:rPr>
                <w:rFonts w:hint="eastAsia" w:ascii="仿宋" w:hAnsi="仿宋" w:eastAsia="仿宋" w:cs="微软雅黑"/>
                <w:sz w:val="24"/>
                <w:szCs w:val="24"/>
              </w:rPr>
              <w:t>∕</w:t>
            </w:r>
            <w:r>
              <w:rPr>
                <w:rFonts w:hint="eastAsia" w:ascii="仿宋" w:hAnsi="仿宋" w:eastAsia="仿宋" w:cs="仿宋_GB2312"/>
                <w:sz w:val="24"/>
                <w:szCs w:val="24"/>
              </w:rPr>
              <w:t>人</w:t>
            </w:r>
            <w:r>
              <w:rPr>
                <w:rFonts w:hint="eastAsia" w:ascii="仿宋" w:hAnsi="仿宋" w:eastAsia="仿宋" w:cs="微软雅黑"/>
                <w:sz w:val="24"/>
                <w:szCs w:val="24"/>
              </w:rPr>
              <w:t>∕</w:t>
            </w:r>
            <w:r>
              <w:rPr>
                <w:rFonts w:hint="eastAsia" w:ascii="仿宋" w:hAnsi="仿宋" w:eastAsia="仿宋" w:cs="仿宋_GB2312"/>
                <w:sz w:val="24"/>
                <w:szCs w:val="24"/>
              </w:rPr>
              <w:t>次</w:t>
            </w:r>
          </w:p>
        </w:tc>
      </w:tr>
      <w:tr w14:paraId="024B4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361" w:type="dxa"/>
            <w:vMerge w:val="continue"/>
            <w:vAlign w:val="center"/>
          </w:tcPr>
          <w:p w14:paraId="5A3D54A0">
            <w:pPr>
              <w:rPr>
                <w:rFonts w:ascii="仿宋" w:hAnsi="仿宋" w:eastAsia="仿宋" w:cs="Times New Roman"/>
                <w:sz w:val="24"/>
                <w:szCs w:val="24"/>
              </w:rPr>
            </w:pPr>
          </w:p>
        </w:tc>
        <w:tc>
          <w:tcPr>
            <w:tcW w:w="6215" w:type="dxa"/>
            <w:vAlign w:val="center"/>
          </w:tcPr>
          <w:p w14:paraId="7841A637">
            <w:pPr>
              <w:rPr>
                <w:rFonts w:ascii="仿宋" w:hAnsi="仿宋" w:eastAsia="仿宋" w:cs="Times New Roman"/>
                <w:sz w:val="24"/>
                <w:szCs w:val="24"/>
              </w:rPr>
            </w:pPr>
            <w:r>
              <w:rPr>
                <w:rFonts w:hint="eastAsia" w:ascii="仿宋" w:hAnsi="仿宋" w:eastAsia="仿宋" w:cs="Times New Roman"/>
                <w:sz w:val="24"/>
                <w:szCs w:val="24"/>
              </w:rPr>
              <w:t>2.脚手架拆装无防护措施；</w:t>
            </w:r>
          </w:p>
        </w:tc>
        <w:tc>
          <w:tcPr>
            <w:tcW w:w="2023" w:type="dxa"/>
            <w:vAlign w:val="center"/>
          </w:tcPr>
          <w:p w14:paraId="55750982">
            <w:pPr>
              <w:jc w:val="center"/>
              <w:rPr>
                <w:rFonts w:ascii="仿宋" w:hAnsi="仿宋" w:eastAsia="仿宋" w:cs="Times New Roman"/>
                <w:sz w:val="24"/>
                <w:szCs w:val="24"/>
              </w:rPr>
            </w:pPr>
            <w:r>
              <w:rPr>
                <w:rFonts w:ascii="仿宋" w:hAnsi="仿宋" w:eastAsia="仿宋" w:cs="Times New Roman"/>
                <w:sz w:val="24"/>
                <w:szCs w:val="24"/>
              </w:rPr>
              <w:t>5</w:t>
            </w:r>
            <w:r>
              <w:rPr>
                <w:rFonts w:hint="eastAsia" w:ascii="仿宋" w:hAnsi="仿宋" w:eastAsia="仿宋" w:cs="Times New Roman"/>
                <w:sz w:val="24"/>
                <w:szCs w:val="24"/>
              </w:rPr>
              <w:t>00元</w:t>
            </w:r>
            <w:r>
              <w:rPr>
                <w:rFonts w:hint="eastAsia" w:ascii="仿宋" w:hAnsi="仿宋" w:eastAsia="仿宋" w:cs="微软雅黑"/>
                <w:sz w:val="24"/>
                <w:szCs w:val="24"/>
              </w:rPr>
              <w:t>∕</w:t>
            </w:r>
            <w:r>
              <w:rPr>
                <w:rFonts w:hint="eastAsia" w:ascii="仿宋" w:hAnsi="仿宋" w:eastAsia="仿宋" w:cs="仿宋_GB2312"/>
                <w:sz w:val="24"/>
                <w:szCs w:val="24"/>
              </w:rPr>
              <w:t>人</w:t>
            </w:r>
            <w:r>
              <w:rPr>
                <w:rFonts w:hint="eastAsia" w:ascii="仿宋" w:hAnsi="仿宋" w:eastAsia="仿宋" w:cs="微软雅黑"/>
                <w:sz w:val="24"/>
                <w:szCs w:val="24"/>
              </w:rPr>
              <w:t>∕</w:t>
            </w:r>
            <w:r>
              <w:rPr>
                <w:rFonts w:hint="eastAsia" w:ascii="仿宋" w:hAnsi="仿宋" w:eastAsia="仿宋" w:cs="仿宋_GB2312"/>
                <w:sz w:val="24"/>
                <w:szCs w:val="24"/>
              </w:rPr>
              <w:t>次</w:t>
            </w:r>
          </w:p>
        </w:tc>
      </w:tr>
      <w:tr w14:paraId="2722A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361" w:type="dxa"/>
            <w:vMerge w:val="continue"/>
            <w:vAlign w:val="center"/>
          </w:tcPr>
          <w:p w14:paraId="5CB44A6B">
            <w:pPr>
              <w:rPr>
                <w:rFonts w:ascii="仿宋" w:hAnsi="仿宋" w:eastAsia="仿宋" w:cs="Times New Roman"/>
                <w:sz w:val="24"/>
                <w:szCs w:val="24"/>
              </w:rPr>
            </w:pPr>
          </w:p>
        </w:tc>
        <w:tc>
          <w:tcPr>
            <w:tcW w:w="6215" w:type="dxa"/>
            <w:vAlign w:val="center"/>
          </w:tcPr>
          <w:p w14:paraId="730CA7F1">
            <w:pPr>
              <w:rPr>
                <w:rFonts w:ascii="仿宋" w:hAnsi="仿宋" w:eastAsia="仿宋" w:cs="Times New Roman"/>
                <w:sz w:val="24"/>
                <w:szCs w:val="24"/>
              </w:rPr>
            </w:pPr>
            <w:r>
              <w:rPr>
                <w:rFonts w:hint="eastAsia" w:ascii="仿宋" w:hAnsi="仿宋" w:eastAsia="仿宋" w:cs="Times New Roman"/>
                <w:sz w:val="24"/>
                <w:szCs w:val="24"/>
              </w:rPr>
              <w:t>3.使用未检验合格的防护用品或防护用品失效；</w:t>
            </w:r>
          </w:p>
        </w:tc>
        <w:tc>
          <w:tcPr>
            <w:tcW w:w="2023" w:type="dxa"/>
            <w:vAlign w:val="center"/>
          </w:tcPr>
          <w:p w14:paraId="6295E359">
            <w:pPr>
              <w:jc w:val="center"/>
              <w:rPr>
                <w:rFonts w:ascii="仿宋" w:hAnsi="仿宋" w:eastAsia="仿宋" w:cs="Times New Roman"/>
                <w:sz w:val="24"/>
                <w:szCs w:val="24"/>
              </w:rPr>
            </w:pPr>
            <w:r>
              <w:rPr>
                <w:rFonts w:ascii="仿宋" w:hAnsi="仿宋" w:eastAsia="仿宋" w:cs="Times New Roman"/>
                <w:sz w:val="24"/>
                <w:szCs w:val="24"/>
              </w:rPr>
              <w:t>200</w:t>
            </w:r>
            <w:r>
              <w:rPr>
                <w:rFonts w:hint="eastAsia" w:ascii="仿宋" w:hAnsi="仿宋" w:eastAsia="仿宋" w:cs="Times New Roman"/>
                <w:sz w:val="24"/>
                <w:szCs w:val="24"/>
              </w:rPr>
              <w:t>元</w:t>
            </w:r>
            <w:r>
              <w:rPr>
                <w:rFonts w:hint="eastAsia" w:ascii="仿宋" w:hAnsi="仿宋" w:eastAsia="仿宋" w:cs="微软雅黑"/>
                <w:sz w:val="24"/>
                <w:szCs w:val="24"/>
              </w:rPr>
              <w:t>∕</w:t>
            </w:r>
            <w:r>
              <w:rPr>
                <w:rFonts w:hint="eastAsia" w:ascii="仿宋" w:hAnsi="仿宋" w:eastAsia="仿宋" w:cs="仿宋_GB2312"/>
                <w:sz w:val="24"/>
                <w:szCs w:val="24"/>
              </w:rPr>
              <w:t>人</w:t>
            </w:r>
            <w:r>
              <w:rPr>
                <w:rFonts w:hint="eastAsia" w:ascii="仿宋" w:hAnsi="仿宋" w:eastAsia="仿宋" w:cs="微软雅黑"/>
                <w:sz w:val="24"/>
                <w:szCs w:val="24"/>
              </w:rPr>
              <w:t>∕</w:t>
            </w:r>
            <w:r>
              <w:rPr>
                <w:rFonts w:hint="eastAsia" w:ascii="仿宋" w:hAnsi="仿宋" w:eastAsia="仿宋" w:cs="仿宋_GB2312"/>
                <w:sz w:val="24"/>
                <w:szCs w:val="24"/>
              </w:rPr>
              <w:t>次</w:t>
            </w:r>
          </w:p>
        </w:tc>
      </w:tr>
      <w:tr w14:paraId="0A7C3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361" w:type="dxa"/>
            <w:vMerge w:val="continue"/>
            <w:vAlign w:val="center"/>
          </w:tcPr>
          <w:p w14:paraId="698657CC">
            <w:pPr>
              <w:rPr>
                <w:rFonts w:ascii="仿宋" w:hAnsi="仿宋" w:eastAsia="仿宋" w:cs="Times New Roman"/>
                <w:sz w:val="24"/>
                <w:szCs w:val="24"/>
              </w:rPr>
            </w:pPr>
          </w:p>
        </w:tc>
        <w:tc>
          <w:tcPr>
            <w:tcW w:w="6215" w:type="dxa"/>
            <w:vAlign w:val="center"/>
          </w:tcPr>
          <w:p w14:paraId="5C1DDD20">
            <w:pPr>
              <w:rPr>
                <w:rFonts w:ascii="仿宋" w:hAnsi="仿宋" w:eastAsia="仿宋" w:cs="Times New Roman"/>
                <w:sz w:val="24"/>
                <w:szCs w:val="24"/>
              </w:rPr>
            </w:pPr>
            <w:r>
              <w:rPr>
                <w:rFonts w:hint="eastAsia" w:ascii="仿宋" w:hAnsi="仿宋" w:eastAsia="仿宋" w:cs="Times New Roman"/>
                <w:sz w:val="24"/>
                <w:szCs w:val="24"/>
              </w:rPr>
              <w:t>4.临边洞口无防护措施；</w:t>
            </w:r>
          </w:p>
        </w:tc>
        <w:tc>
          <w:tcPr>
            <w:tcW w:w="2023" w:type="dxa"/>
            <w:vAlign w:val="center"/>
          </w:tcPr>
          <w:p w14:paraId="734568C8">
            <w:pPr>
              <w:jc w:val="center"/>
              <w:rPr>
                <w:rFonts w:ascii="仿宋" w:hAnsi="仿宋" w:eastAsia="仿宋" w:cs="Times New Roman"/>
                <w:sz w:val="24"/>
                <w:szCs w:val="24"/>
              </w:rPr>
            </w:pPr>
            <w:r>
              <w:rPr>
                <w:rFonts w:hint="eastAsia" w:ascii="仿宋" w:hAnsi="仿宋" w:eastAsia="仿宋" w:cs="Times New Roman"/>
                <w:sz w:val="24"/>
                <w:szCs w:val="24"/>
              </w:rPr>
              <w:t>200元</w:t>
            </w:r>
            <w:r>
              <w:rPr>
                <w:rFonts w:hint="eastAsia" w:ascii="仿宋" w:hAnsi="仿宋" w:eastAsia="仿宋" w:cs="微软雅黑"/>
                <w:sz w:val="24"/>
                <w:szCs w:val="24"/>
              </w:rPr>
              <w:t>∕</w:t>
            </w:r>
            <w:r>
              <w:rPr>
                <w:rFonts w:hint="eastAsia" w:ascii="仿宋" w:hAnsi="仿宋" w:eastAsia="仿宋" w:cs="仿宋_GB2312"/>
                <w:sz w:val="24"/>
                <w:szCs w:val="24"/>
              </w:rPr>
              <w:t>人</w:t>
            </w:r>
            <w:r>
              <w:rPr>
                <w:rFonts w:hint="eastAsia" w:ascii="仿宋" w:hAnsi="仿宋" w:eastAsia="仿宋" w:cs="微软雅黑"/>
                <w:sz w:val="24"/>
                <w:szCs w:val="24"/>
              </w:rPr>
              <w:t>∕</w:t>
            </w:r>
            <w:r>
              <w:rPr>
                <w:rFonts w:hint="eastAsia" w:ascii="仿宋" w:hAnsi="仿宋" w:eastAsia="仿宋" w:cs="仿宋_GB2312"/>
                <w:sz w:val="24"/>
                <w:szCs w:val="24"/>
              </w:rPr>
              <w:t>次</w:t>
            </w:r>
          </w:p>
        </w:tc>
      </w:tr>
      <w:tr w14:paraId="42A91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361" w:type="dxa"/>
            <w:vMerge w:val="restart"/>
            <w:vAlign w:val="center"/>
          </w:tcPr>
          <w:p w14:paraId="4A0C042A">
            <w:pPr>
              <w:rPr>
                <w:rFonts w:ascii="仿宋" w:hAnsi="仿宋" w:eastAsia="仿宋" w:cs="Times New Roman"/>
                <w:sz w:val="24"/>
                <w:szCs w:val="24"/>
              </w:rPr>
            </w:pPr>
            <w:r>
              <w:rPr>
                <w:rFonts w:hint="eastAsia" w:ascii="仿宋" w:hAnsi="仿宋" w:eastAsia="仿宋" w:cs="Times New Roman"/>
                <w:sz w:val="24"/>
                <w:szCs w:val="24"/>
              </w:rPr>
              <w:t>二、文明施工</w:t>
            </w:r>
          </w:p>
        </w:tc>
        <w:tc>
          <w:tcPr>
            <w:tcW w:w="6215" w:type="dxa"/>
            <w:vAlign w:val="center"/>
          </w:tcPr>
          <w:p w14:paraId="6479A1AD">
            <w:pPr>
              <w:rPr>
                <w:rFonts w:ascii="仿宋" w:hAnsi="仿宋" w:eastAsia="仿宋" w:cs="Times New Roman"/>
                <w:sz w:val="24"/>
                <w:szCs w:val="24"/>
              </w:rPr>
            </w:pPr>
            <w:r>
              <w:rPr>
                <w:rFonts w:hint="eastAsia" w:ascii="仿宋" w:hAnsi="仿宋" w:eastAsia="仿宋" w:cs="Times New Roman"/>
                <w:sz w:val="24"/>
                <w:szCs w:val="24"/>
              </w:rPr>
              <w:t>5.在</w:t>
            </w:r>
            <w:r>
              <w:rPr>
                <w:rFonts w:hint="eastAsia" w:ascii="仿宋" w:hAnsi="仿宋" w:eastAsia="仿宋" w:cs="Calibri"/>
                <w:sz w:val="24"/>
                <w:szCs w:val="24"/>
              </w:rPr>
              <w:t>大厦</w:t>
            </w:r>
            <w:r>
              <w:rPr>
                <w:rFonts w:hint="eastAsia" w:ascii="仿宋" w:hAnsi="仿宋" w:eastAsia="仿宋" w:cs="Times New Roman"/>
                <w:sz w:val="24"/>
                <w:szCs w:val="24"/>
              </w:rPr>
              <w:t>内吸烟的；</w:t>
            </w:r>
          </w:p>
        </w:tc>
        <w:tc>
          <w:tcPr>
            <w:tcW w:w="2023" w:type="dxa"/>
            <w:vAlign w:val="center"/>
          </w:tcPr>
          <w:p w14:paraId="4D3035C6">
            <w:pPr>
              <w:jc w:val="center"/>
              <w:rPr>
                <w:rFonts w:ascii="仿宋" w:hAnsi="仿宋" w:eastAsia="仿宋" w:cs="Times New Roman"/>
                <w:sz w:val="24"/>
                <w:szCs w:val="24"/>
              </w:rPr>
            </w:pPr>
            <w:r>
              <w:rPr>
                <w:rFonts w:ascii="仿宋" w:hAnsi="仿宋" w:eastAsia="仿宋" w:cs="Times New Roman"/>
                <w:sz w:val="24"/>
                <w:szCs w:val="24"/>
              </w:rPr>
              <w:t>5</w:t>
            </w:r>
            <w:r>
              <w:rPr>
                <w:rFonts w:hint="eastAsia" w:ascii="仿宋" w:hAnsi="仿宋" w:eastAsia="仿宋" w:cs="Times New Roman"/>
                <w:sz w:val="24"/>
                <w:szCs w:val="24"/>
              </w:rPr>
              <w:t>00元</w:t>
            </w:r>
            <w:r>
              <w:rPr>
                <w:rFonts w:hint="eastAsia" w:ascii="仿宋" w:hAnsi="仿宋" w:eastAsia="仿宋" w:cs="微软雅黑"/>
                <w:sz w:val="24"/>
                <w:szCs w:val="24"/>
              </w:rPr>
              <w:t>∕</w:t>
            </w:r>
            <w:r>
              <w:rPr>
                <w:rFonts w:hint="eastAsia" w:ascii="仿宋" w:hAnsi="仿宋" w:eastAsia="仿宋" w:cs="仿宋_GB2312"/>
                <w:sz w:val="24"/>
                <w:szCs w:val="24"/>
              </w:rPr>
              <w:t>人</w:t>
            </w:r>
            <w:r>
              <w:rPr>
                <w:rFonts w:hint="eastAsia" w:ascii="仿宋" w:hAnsi="仿宋" w:eastAsia="仿宋" w:cs="微软雅黑"/>
                <w:sz w:val="24"/>
                <w:szCs w:val="24"/>
              </w:rPr>
              <w:t>∕</w:t>
            </w:r>
            <w:r>
              <w:rPr>
                <w:rFonts w:hint="eastAsia" w:ascii="仿宋" w:hAnsi="仿宋" w:eastAsia="仿宋" w:cs="仿宋_GB2312"/>
                <w:sz w:val="24"/>
                <w:szCs w:val="24"/>
              </w:rPr>
              <w:t>次</w:t>
            </w:r>
          </w:p>
        </w:tc>
      </w:tr>
      <w:tr w14:paraId="7C874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361" w:type="dxa"/>
            <w:vMerge w:val="continue"/>
            <w:vAlign w:val="center"/>
          </w:tcPr>
          <w:p w14:paraId="48E22568">
            <w:pPr>
              <w:rPr>
                <w:rFonts w:ascii="仿宋" w:hAnsi="仿宋" w:eastAsia="仿宋" w:cs="Times New Roman"/>
                <w:sz w:val="24"/>
                <w:szCs w:val="24"/>
              </w:rPr>
            </w:pPr>
          </w:p>
        </w:tc>
        <w:tc>
          <w:tcPr>
            <w:tcW w:w="6215" w:type="dxa"/>
            <w:vAlign w:val="center"/>
          </w:tcPr>
          <w:p w14:paraId="53950F39">
            <w:pPr>
              <w:rPr>
                <w:rFonts w:ascii="仿宋" w:hAnsi="仿宋" w:eastAsia="仿宋" w:cs="Times New Roman"/>
                <w:sz w:val="24"/>
                <w:szCs w:val="24"/>
              </w:rPr>
            </w:pPr>
            <w:r>
              <w:rPr>
                <w:rFonts w:hint="eastAsia" w:ascii="仿宋" w:hAnsi="仿宋" w:eastAsia="仿宋" w:cs="Times New Roman"/>
                <w:sz w:val="24"/>
                <w:szCs w:val="24"/>
              </w:rPr>
              <w:t>6.不文明作业（如：随地大小便、酒后上岗、吵骂打架、随意占用、堵塞道路、通道的）</w:t>
            </w:r>
          </w:p>
        </w:tc>
        <w:tc>
          <w:tcPr>
            <w:tcW w:w="2023" w:type="dxa"/>
            <w:vAlign w:val="center"/>
          </w:tcPr>
          <w:p w14:paraId="2A7E1B73">
            <w:pPr>
              <w:jc w:val="center"/>
              <w:rPr>
                <w:rFonts w:ascii="仿宋" w:hAnsi="仿宋" w:eastAsia="仿宋" w:cs="Times New Roman"/>
                <w:sz w:val="24"/>
                <w:szCs w:val="24"/>
              </w:rPr>
            </w:pPr>
            <w:r>
              <w:rPr>
                <w:rFonts w:hint="eastAsia" w:ascii="仿宋" w:hAnsi="仿宋" w:eastAsia="仿宋" w:cs="Times New Roman"/>
                <w:sz w:val="24"/>
                <w:szCs w:val="24"/>
              </w:rPr>
              <w:t>200元</w:t>
            </w:r>
            <w:r>
              <w:rPr>
                <w:rFonts w:hint="eastAsia" w:ascii="仿宋" w:hAnsi="仿宋" w:eastAsia="仿宋" w:cs="微软雅黑"/>
                <w:sz w:val="24"/>
                <w:szCs w:val="24"/>
              </w:rPr>
              <w:t>∕</w:t>
            </w:r>
            <w:r>
              <w:rPr>
                <w:rFonts w:hint="eastAsia" w:ascii="仿宋" w:hAnsi="仿宋" w:eastAsia="仿宋" w:cs="仿宋_GB2312"/>
                <w:sz w:val="24"/>
                <w:szCs w:val="24"/>
              </w:rPr>
              <w:t>人</w:t>
            </w:r>
            <w:r>
              <w:rPr>
                <w:rFonts w:hint="eastAsia" w:ascii="仿宋" w:hAnsi="仿宋" w:eastAsia="仿宋" w:cs="微软雅黑"/>
                <w:sz w:val="24"/>
                <w:szCs w:val="24"/>
              </w:rPr>
              <w:t>∕</w:t>
            </w:r>
            <w:r>
              <w:rPr>
                <w:rFonts w:hint="eastAsia" w:ascii="仿宋" w:hAnsi="仿宋" w:eastAsia="仿宋" w:cs="仿宋_GB2312"/>
                <w:sz w:val="24"/>
                <w:szCs w:val="24"/>
              </w:rPr>
              <w:t>次</w:t>
            </w:r>
          </w:p>
        </w:tc>
      </w:tr>
      <w:tr w14:paraId="2DD66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361" w:type="dxa"/>
            <w:vMerge w:val="continue"/>
            <w:vAlign w:val="center"/>
          </w:tcPr>
          <w:p w14:paraId="112A0DA7">
            <w:pPr>
              <w:rPr>
                <w:rFonts w:ascii="仿宋" w:hAnsi="仿宋" w:eastAsia="仿宋" w:cs="Times New Roman"/>
                <w:sz w:val="24"/>
                <w:szCs w:val="24"/>
              </w:rPr>
            </w:pPr>
          </w:p>
        </w:tc>
        <w:tc>
          <w:tcPr>
            <w:tcW w:w="6215" w:type="dxa"/>
            <w:vAlign w:val="center"/>
          </w:tcPr>
          <w:p w14:paraId="5534F77A">
            <w:pPr>
              <w:rPr>
                <w:rFonts w:ascii="仿宋" w:hAnsi="仿宋" w:eastAsia="仿宋" w:cs="Times New Roman"/>
                <w:sz w:val="24"/>
                <w:szCs w:val="24"/>
              </w:rPr>
            </w:pPr>
            <w:r>
              <w:rPr>
                <w:rFonts w:hint="eastAsia" w:ascii="仿宋" w:hAnsi="仿宋" w:eastAsia="仿宋" w:cs="Times New Roman"/>
                <w:sz w:val="24"/>
                <w:szCs w:val="24"/>
              </w:rPr>
              <w:t>7.驾驶车辆超速的（门口及转弯处5公里/小时，厂内道路10公里/小时，厂前路20公里/小时）；</w:t>
            </w:r>
          </w:p>
        </w:tc>
        <w:tc>
          <w:tcPr>
            <w:tcW w:w="2023" w:type="dxa"/>
            <w:vAlign w:val="center"/>
          </w:tcPr>
          <w:p w14:paraId="7233027E">
            <w:pPr>
              <w:jc w:val="center"/>
              <w:rPr>
                <w:rFonts w:ascii="仿宋" w:hAnsi="仿宋" w:eastAsia="仿宋" w:cs="Times New Roman"/>
                <w:sz w:val="24"/>
                <w:szCs w:val="24"/>
              </w:rPr>
            </w:pPr>
            <w:r>
              <w:rPr>
                <w:rFonts w:ascii="仿宋" w:hAnsi="仿宋" w:eastAsia="仿宋" w:cs="Times New Roman"/>
                <w:sz w:val="24"/>
                <w:szCs w:val="24"/>
              </w:rPr>
              <w:t>2</w:t>
            </w:r>
            <w:r>
              <w:rPr>
                <w:rFonts w:hint="eastAsia" w:ascii="仿宋" w:hAnsi="仿宋" w:eastAsia="仿宋" w:cs="Times New Roman"/>
                <w:sz w:val="24"/>
                <w:szCs w:val="24"/>
              </w:rPr>
              <w:t>00元</w:t>
            </w:r>
            <w:r>
              <w:rPr>
                <w:rFonts w:hint="eastAsia" w:ascii="仿宋" w:hAnsi="仿宋" w:eastAsia="仿宋" w:cs="微软雅黑"/>
                <w:sz w:val="24"/>
                <w:szCs w:val="24"/>
              </w:rPr>
              <w:t>∕</w:t>
            </w:r>
            <w:r>
              <w:rPr>
                <w:rFonts w:hint="eastAsia" w:ascii="仿宋" w:hAnsi="仿宋" w:eastAsia="仿宋" w:cs="仿宋_GB2312"/>
                <w:sz w:val="24"/>
                <w:szCs w:val="24"/>
              </w:rPr>
              <w:t>人</w:t>
            </w:r>
            <w:r>
              <w:rPr>
                <w:rFonts w:hint="eastAsia" w:ascii="仿宋" w:hAnsi="仿宋" w:eastAsia="仿宋" w:cs="微软雅黑"/>
                <w:sz w:val="24"/>
                <w:szCs w:val="24"/>
              </w:rPr>
              <w:t>∕</w:t>
            </w:r>
            <w:r>
              <w:rPr>
                <w:rFonts w:hint="eastAsia" w:ascii="仿宋" w:hAnsi="仿宋" w:eastAsia="仿宋" w:cs="仿宋_GB2312"/>
                <w:sz w:val="24"/>
                <w:szCs w:val="24"/>
              </w:rPr>
              <w:t>次</w:t>
            </w:r>
          </w:p>
        </w:tc>
      </w:tr>
      <w:tr w14:paraId="76F4A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361" w:type="dxa"/>
            <w:vMerge w:val="continue"/>
            <w:vAlign w:val="center"/>
          </w:tcPr>
          <w:p w14:paraId="00999E3A">
            <w:pPr>
              <w:rPr>
                <w:rFonts w:ascii="仿宋" w:hAnsi="仿宋" w:eastAsia="仿宋" w:cs="Times New Roman"/>
                <w:sz w:val="24"/>
                <w:szCs w:val="24"/>
              </w:rPr>
            </w:pPr>
          </w:p>
        </w:tc>
        <w:tc>
          <w:tcPr>
            <w:tcW w:w="6215" w:type="dxa"/>
            <w:vAlign w:val="center"/>
          </w:tcPr>
          <w:p w14:paraId="377D7FB7">
            <w:pPr>
              <w:rPr>
                <w:rFonts w:ascii="仿宋" w:hAnsi="仿宋" w:eastAsia="仿宋" w:cs="Times New Roman"/>
                <w:sz w:val="24"/>
                <w:szCs w:val="24"/>
              </w:rPr>
            </w:pPr>
            <w:r>
              <w:rPr>
                <w:rFonts w:hint="eastAsia" w:ascii="仿宋" w:hAnsi="仿宋" w:eastAsia="仿宋" w:cs="Times New Roman"/>
                <w:sz w:val="24"/>
                <w:szCs w:val="24"/>
              </w:rPr>
              <w:t>8.施工现场杂乱（如：严重脏、乱、差、垃圾未及时清理的</w:t>
            </w:r>
          </w:p>
        </w:tc>
        <w:tc>
          <w:tcPr>
            <w:tcW w:w="2023" w:type="dxa"/>
            <w:vAlign w:val="center"/>
          </w:tcPr>
          <w:p w14:paraId="7661D582">
            <w:pPr>
              <w:jc w:val="center"/>
              <w:rPr>
                <w:rFonts w:ascii="仿宋" w:hAnsi="仿宋" w:eastAsia="仿宋" w:cs="Times New Roman"/>
                <w:sz w:val="24"/>
                <w:szCs w:val="24"/>
              </w:rPr>
            </w:pPr>
            <w:r>
              <w:rPr>
                <w:rFonts w:ascii="仿宋" w:hAnsi="仿宋" w:eastAsia="仿宋" w:cs="Times New Roman"/>
                <w:sz w:val="24"/>
                <w:szCs w:val="24"/>
              </w:rPr>
              <w:t>2</w:t>
            </w:r>
            <w:r>
              <w:rPr>
                <w:rFonts w:hint="eastAsia" w:ascii="仿宋" w:hAnsi="仿宋" w:eastAsia="仿宋" w:cs="Times New Roman"/>
                <w:sz w:val="24"/>
                <w:szCs w:val="24"/>
              </w:rPr>
              <w:t>00元</w:t>
            </w:r>
            <w:r>
              <w:rPr>
                <w:rFonts w:hint="eastAsia" w:ascii="仿宋" w:hAnsi="仿宋" w:eastAsia="仿宋" w:cs="微软雅黑"/>
                <w:sz w:val="24"/>
                <w:szCs w:val="24"/>
              </w:rPr>
              <w:t>∕</w:t>
            </w:r>
            <w:r>
              <w:rPr>
                <w:rFonts w:hint="eastAsia" w:ascii="仿宋" w:hAnsi="仿宋" w:eastAsia="仿宋" w:cs="仿宋_GB2312"/>
                <w:sz w:val="24"/>
                <w:szCs w:val="24"/>
              </w:rPr>
              <w:t>人</w:t>
            </w:r>
            <w:r>
              <w:rPr>
                <w:rFonts w:hint="eastAsia" w:ascii="仿宋" w:hAnsi="仿宋" w:eastAsia="仿宋" w:cs="微软雅黑"/>
                <w:sz w:val="24"/>
                <w:szCs w:val="24"/>
              </w:rPr>
              <w:t>∕</w:t>
            </w:r>
            <w:r>
              <w:rPr>
                <w:rFonts w:hint="eastAsia" w:ascii="仿宋" w:hAnsi="仿宋" w:eastAsia="仿宋" w:cs="仿宋_GB2312"/>
                <w:sz w:val="24"/>
                <w:szCs w:val="24"/>
              </w:rPr>
              <w:t>次</w:t>
            </w:r>
          </w:p>
        </w:tc>
      </w:tr>
      <w:tr w14:paraId="1373B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361" w:type="dxa"/>
            <w:vMerge w:val="continue"/>
            <w:vAlign w:val="center"/>
          </w:tcPr>
          <w:p w14:paraId="6FAE770F">
            <w:pPr>
              <w:rPr>
                <w:rFonts w:ascii="仿宋" w:hAnsi="仿宋" w:eastAsia="仿宋" w:cs="Times New Roman"/>
                <w:sz w:val="24"/>
                <w:szCs w:val="24"/>
              </w:rPr>
            </w:pPr>
          </w:p>
        </w:tc>
        <w:tc>
          <w:tcPr>
            <w:tcW w:w="6215" w:type="dxa"/>
            <w:vAlign w:val="center"/>
          </w:tcPr>
          <w:p w14:paraId="79A68497">
            <w:pPr>
              <w:rPr>
                <w:rFonts w:ascii="仿宋" w:hAnsi="仿宋" w:eastAsia="仿宋" w:cs="Times New Roman"/>
                <w:sz w:val="24"/>
                <w:szCs w:val="24"/>
              </w:rPr>
            </w:pPr>
            <w:r>
              <w:rPr>
                <w:rFonts w:hint="eastAsia" w:ascii="仿宋" w:hAnsi="仿宋" w:eastAsia="仿宋" w:cs="Times New Roman"/>
                <w:sz w:val="24"/>
                <w:szCs w:val="24"/>
              </w:rPr>
              <w:t>9.未经许可，随意进入生产区域的；</w:t>
            </w:r>
          </w:p>
        </w:tc>
        <w:tc>
          <w:tcPr>
            <w:tcW w:w="2023" w:type="dxa"/>
            <w:vAlign w:val="center"/>
          </w:tcPr>
          <w:p w14:paraId="669106B9">
            <w:pPr>
              <w:jc w:val="center"/>
              <w:rPr>
                <w:rFonts w:ascii="仿宋" w:hAnsi="仿宋" w:eastAsia="仿宋" w:cs="Times New Roman"/>
                <w:sz w:val="24"/>
                <w:szCs w:val="24"/>
              </w:rPr>
            </w:pPr>
            <w:r>
              <w:rPr>
                <w:rFonts w:ascii="仿宋" w:hAnsi="仿宋" w:eastAsia="仿宋" w:cs="Times New Roman"/>
                <w:sz w:val="24"/>
                <w:szCs w:val="24"/>
              </w:rPr>
              <w:t>2</w:t>
            </w:r>
            <w:r>
              <w:rPr>
                <w:rFonts w:hint="eastAsia" w:ascii="仿宋" w:hAnsi="仿宋" w:eastAsia="仿宋" w:cs="Times New Roman"/>
                <w:sz w:val="24"/>
                <w:szCs w:val="24"/>
              </w:rPr>
              <w:t>00元</w:t>
            </w:r>
            <w:r>
              <w:rPr>
                <w:rFonts w:hint="eastAsia" w:ascii="仿宋" w:hAnsi="仿宋" w:eastAsia="仿宋" w:cs="微软雅黑"/>
                <w:sz w:val="24"/>
                <w:szCs w:val="24"/>
              </w:rPr>
              <w:t>∕</w:t>
            </w:r>
            <w:r>
              <w:rPr>
                <w:rFonts w:hint="eastAsia" w:ascii="仿宋" w:hAnsi="仿宋" w:eastAsia="仿宋" w:cs="仿宋_GB2312"/>
                <w:sz w:val="24"/>
                <w:szCs w:val="24"/>
              </w:rPr>
              <w:t>人</w:t>
            </w:r>
            <w:r>
              <w:rPr>
                <w:rFonts w:hint="eastAsia" w:ascii="仿宋" w:hAnsi="仿宋" w:eastAsia="仿宋" w:cs="微软雅黑"/>
                <w:sz w:val="24"/>
                <w:szCs w:val="24"/>
              </w:rPr>
              <w:t>∕</w:t>
            </w:r>
            <w:r>
              <w:rPr>
                <w:rFonts w:hint="eastAsia" w:ascii="仿宋" w:hAnsi="仿宋" w:eastAsia="仿宋" w:cs="仿宋_GB2312"/>
                <w:sz w:val="24"/>
                <w:szCs w:val="24"/>
              </w:rPr>
              <w:t>次</w:t>
            </w:r>
          </w:p>
        </w:tc>
      </w:tr>
      <w:tr w14:paraId="38B3C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361" w:type="dxa"/>
            <w:vMerge w:val="restart"/>
            <w:vAlign w:val="center"/>
          </w:tcPr>
          <w:p w14:paraId="1FBBE2AA">
            <w:pPr>
              <w:rPr>
                <w:rFonts w:ascii="仿宋" w:hAnsi="仿宋" w:eastAsia="仿宋" w:cs="Times New Roman"/>
                <w:sz w:val="24"/>
                <w:szCs w:val="24"/>
              </w:rPr>
            </w:pPr>
            <w:r>
              <w:rPr>
                <w:rFonts w:hint="eastAsia" w:ascii="仿宋" w:hAnsi="仿宋" w:eastAsia="仿宋" w:cs="Times New Roman"/>
                <w:sz w:val="24"/>
                <w:szCs w:val="24"/>
              </w:rPr>
              <w:t>三、现场管理</w:t>
            </w:r>
          </w:p>
        </w:tc>
        <w:tc>
          <w:tcPr>
            <w:tcW w:w="6215" w:type="dxa"/>
            <w:vAlign w:val="center"/>
          </w:tcPr>
          <w:p w14:paraId="6510990D">
            <w:pPr>
              <w:rPr>
                <w:rFonts w:ascii="仿宋" w:hAnsi="仿宋" w:eastAsia="仿宋" w:cs="Times New Roman"/>
                <w:sz w:val="24"/>
                <w:szCs w:val="24"/>
              </w:rPr>
            </w:pPr>
            <w:r>
              <w:rPr>
                <w:rFonts w:hint="eastAsia" w:ascii="仿宋" w:hAnsi="仿宋" w:eastAsia="仿宋" w:cs="Times New Roman"/>
                <w:sz w:val="24"/>
                <w:szCs w:val="24"/>
              </w:rPr>
              <w:t>10.现场安全隐患未定期整改的；</w:t>
            </w:r>
          </w:p>
        </w:tc>
        <w:tc>
          <w:tcPr>
            <w:tcW w:w="2023" w:type="dxa"/>
            <w:vAlign w:val="center"/>
          </w:tcPr>
          <w:p w14:paraId="2D9D8491">
            <w:pPr>
              <w:jc w:val="center"/>
              <w:rPr>
                <w:rFonts w:ascii="仿宋" w:hAnsi="仿宋" w:eastAsia="仿宋" w:cs="Times New Roman"/>
                <w:sz w:val="24"/>
                <w:szCs w:val="24"/>
              </w:rPr>
            </w:pPr>
            <w:r>
              <w:rPr>
                <w:rFonts w:hint="eastAsia" w:ascii="仿宋" w:hAnsi="仿宋" w:eastAsia="仿宋" w:cs="Times New Roman"/>
                <w:sz w:val="24"/>
                <w:szCs w:val="24"/>
              </w:rPr>
              <w:t>200元</w:t>
            </w:r>
            <w:r>
              <w:rPr>
                <w:rFonts w:hint="eastAsia" w:ascii="仿宋" w:hAnsi="仿宋" w:eastAsia="仿宋" w:cs="微软雅黑"/>
                <w:sz w:val="24"/>
                <w:szCs w:val="24"/>
              </w:rPr>
              <w:t>∕</w:t>
            </w:r>
            <w:r>
              <w:rPr>
                <w:rFonts w:hint="eastAsia" w:ascii="仿宋" w:hAnsi="仿宋" w:eastAsia="仿宋" w:cs="仿宋_GB2312"/>
                <w:sz w:val="24"/>
                <w:szCs w:val="24"/>
              </w:rPr>
              <w:t>人</w:t>
            </w:r>
            <w:r>
              <w:rPr>
                <w:rFonts w:hint="eastAsia" w:ascii="仿宋" w:hAnsi="仿宋" w:eastAsia="仿宋" w:cs="微软雅黑"/>
                <w:sz w:val="24"/>
                <w:szCs w:val="24"/>
              </w:rPr>
              <w:t>∕</w:t>
            </w:r>
            <w:r>
              <w:rPr>
                <w:rFonts w:hint="eastAsia" w:ascii="仿宋" w:hAnsi="仿宋" w:eastAsia="仿宋" w:cs="仿宋_GB2312"/>
                <w:sz w:val="24"/>
                <w:szCs w:val="24"/>
              </w:rPr>
              <w:t>次</w:t>
            </w:r>
          </w:p>
        </w:tc>
      </w:tr>
      <w:tr w14:paraId="35AED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361" w:type="dxa"/>
            <w:vMerge w:val="continue"/>
            <w:vAlign w:val="center"/>
          </w:tcPr>
          <w:p w14:paraId="22F50C41">
            <w:pPr>
              <w:rPr>
                <w:rFonts w:ascii="仿宋" w:hAnsi="仿宋" w:eastAsia="仿宋" w:cs="Times New Roman"/>
                <w:sz w:val="24"/>
                <w:szCs w:val="24"/>
              </w:rPr>
            </w:pPr>
          </w:p>
        </w:tc>
        <w:tc>
          <w:tcPr>
            <w:tcW w:w="6215" w:type="dxa"/>
            <w:vAlign w:val="center"/>
          </w:tcPr>
          <w:p w14:paraId="37614E3F">
            <w:pPr>
              <w:rPr>
                <w:rFonts w:ascii="仿宋" w:hAnsi="仿宋" w:eastAsia="仿宋" w:cs="Times New Roman"/>
                <w:sz w:val="24"/>
                <w:szCs w:val="24"/>
              </w:rPr>
            </w:pPr>
            <w:r>
              <w:rPr>
                <w:rFonts w:hint="eastAsia" w:ascii="仿宋" w:hAnsi="仿宋" w:eastAsia="仿宋" w:cs="Times New Roman"/>
                <w:sz w:val="24"/>
                <w:szCs w:val="24"/>
              </w:rPr>
              <w:t>11.现场作业未开具作业证就动工作业的（包含动火、吊装、高处、受限空间、临时用电等）；</w:t>
            </w:r>
          </w:p>
        </w:tc>
        <w:tc>
          <w:tcPr>
            <w:tcW w:w="2023" w:type="dxa"/>
            <w:vAlign w:val="center"/>
          </w:tcPr>
          <w:p w14:paraId="61D6316A">
            <w:pPr>
              <w:jc w:val="center"/>
              <w:rPr>
                <w:rFonts w:ascii="仿宋" w:hAnsi="仿宋" w:eastAsia="仿宋" w:cs="Times New Roman"/>
                <w:sz w:val="24"/>
                <w:szCs w:val="24"/>
              </w:rPr>
            </w:pPr>
            <w:r>
              <w:rPr>
                <w:rFonts w:ascii="仿宋" w:hAnsi="仿宋" w:eastAsia="仿宋" w:cs="Times New Roman"/>
                <w:sz w:val="24"/>
                <w:szCs w:val="24"/>
              </w:rPr>
              <w:t>10</w:t>
            </w:r>
            <w:r>
              <w:rPr>
                <w:rFonts w:hint="eastAsia" w:ascii="仿宋" w:hAnsi="仿宋" w:eastAsia="仿宋" w:cs="Times New Roman"/>
                <w:sz w:val="24"/>
                <w:szCs w:val="24"/>
              </w:rPr>
              <w:t>00元</w:t>
            </w:r>
            <w:r>
              <w:rPr>
                <w:rFonts w:hint="eastAsia" w:ascii="仿宋" w:hAnsi="仿宋" w:eastAsia="仿宋" w:cs="微软雅黑"/>
                <w:sz w:val="24"/>
                <w:szCs w:val="24"/>
              </w:rPr>
              <w:t>∕</w:t>
            </w:r>
            <w:r>
              <w:rPr>
                <w:rFonts w:hint="eastAsia" w:ascii="仿宋" w:hAnsi="仿宋" w:eastAsia="仿宋" w:cs="仿宋_GB2312"/>
                <w:sz w:val="24"/>
                <w:szCs w:val="24"/>
              </w:rPr>
              <w:t>人</w:t>
            </w:r>
            <w:r>
              <w:rPr>
                <w:rFonts w:hint="eastAsia" w:ascii="仿宋" w:hAnsi="仿宋" w:eastAsia="仿宋" w:cs="微软雅黑"/>
                <w:sz w:val="24"/>
                <w:szCs w:val="24"/>
              </w:rPr>
              <w:t>∕</w:t>
            </w:r>
            <w:r>
              <w:rPr>
                <w:rFonts w:hint="eastAsia" w:ascii="仿宋" w:hAnsi="仿宋" w:eastAsia="仿宋" w:cs="仿宋_GB2312"/>
                <w:sz w:val="24"/>
                <w:szCs w:val="24"/>
              </w:rPr>
              <w:t>次</w:t>
            </w:r>
          </w:p>
        </w:tc>
      </w:tr>
      <w:tr w14:paraId="020DE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361" w:type="dxa"/>
            <w:vMerge w:val="continue"/>
            <w:vAlign w:val="center"/>
          </w:tcPr>
          <w:p w14:paraId="1A5DCFFF">
            <w:pPr>
              <w:rPr>
                <w:rFonts w:ascii="仿宋" w:hAnsi="仿宋" w:eastAsia="仿宋" w:cs="Times New Roman"/>
                <w:sz w:val="24"/>
                <w:szCs w:val="24"/>
              </w:rPr>
            </w:pPr>
          </w:p>
        </w:tc>
        <w:tc>
          <w:tcPr>
            <w:tcW w:w="6215" w:type="dxa"/>
            <w:vAlign w:val="center"/>
          </w:tcPr>
          <w:p w14:paraId="340073FF">
            <w:pPr>
              <w:rPr>
                <w:rFonts w:ascii="仿宋" w:hAnsi="仿宋" w:eastAsia="仿宋" w:cs="Times New Roman"/>
                <w:sz w:val="24"/>
                <w:szCs w:val="24"/>
              </w:rPr>
            </w:pPr>
            <w:r>
              <w:rPr>
                <w:rFonts w:hint="eastAsia" w:ascii="仿宋" w:hAnsi="仿宋" w:eastAsia="仿宋" w:cs="Times New Roman"/>
                <w:sz w:val="24"/>
                <w:szCs w:val="24"/>
              </w:rPr>
              <w:t>12.特种作业人员及特殊工种人员未持证上岗的；</w:t>
            </w:r>
          </w:p>
        </w:tc>
        <w:tc>
          <w:tcPr>
            <w:tcW w:w="2023" w:type="dxa"/>
            <w:vAlign w:val="center"/>
          </w:tcPr>
          <w:p w14:paraId="697D604B">
            <w:pPr>
              <w:jc w:val="center"/>
              <w:rPr>
                <w:rFonts w:ascii="仿宋" w:hAnsi="仿宋" w:eastAsia="仿宋" w:cs="Times New Roman"/>
                <w:sz w:val="24"/>
                <w:szCs w:val="24"/>
              </w:rPr>
            </w:pPr>
            <w:r>
              <w:rPr>
                <w:rFonts w:ascii="仿宋" w:hAnsi="仿宋" w:eastAsia="仿宋" w:cs="Times New Roman"/>
                <w:sz w:val="24"/>
                <w:szCs w:val="24"/>
              </w:rPr>
              <w:t>10</w:t>
            </w:r>
            <w:r>
              <w:rPr>
                <w:rFonts w:hint="eastAsia" w:ascii="仿宋" w:hAnsi="仿宋" w:eastAsia="仿宋" w:cs="Times New Roman"/>
                <w:sz w:val="24"/>
                <w:szCs w:val="24"/>
              </w:rPr>
              <w:t>00元</w:t>
            </w:r>
            <w:r>
              <w:rPr>
                <w:rFonts w:hint="eastAsia" w:ascii="仿宋" w:hAnsi="仿宋" w:eastAsia="仿宋" w:cs="微软雅黑"/>
                <w:sz w:val="24"/>
                <w:szCs w:val="24"/>
              </w:rPr>
              <w:t>∕</w:t>
            </w:r>
            <w:r>
              <w:rPr>
                <w:rFonts w:hint="eastAsia" w:ascii="仿宋" w:hAnsi="仿宋" w:eastAsia="仿宋" w:cs="仿宋_GB2312"/>
                <w:sz w:val="24"/>
                <w:szCs w:val="24"/>
              </w:rPr>
              <w:t>人</w:t>
            </w:r>
            <w:r>
              <w:rPr>
                <w:rFonts w:hint="eastAsia" w:ascii="仿宋" w:hAnsi="仿宋" w:eastAsia="仿宋" w:cs="微软雅黑"/>
                <w:sz w:val="24"/>
                <w:szCs w:val="24"/>
              </w:rPr>
              <w:t>∕</w:t>
            </w:r>
            <w:r>
              <w:rPr>
                <w:rFonts w:hint="eastAsia" w:ascii="仿宋" w:hAnsi="仿宋" w:eastAsia="仿宋" w:cs="仿宋_GB2312"/>
                <w:sz w:val="24"/>
                <w:szCs w:val="24"/>
              </w:rPr>
              <w:t>次</w:t>
            </w:r>
          </w:p>
        </w:tc>
      </w:tr>
      <w:tr w14:paraId="6F552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361" w:type="dxa"/>
            <w:vMerge w:val="restart"/>
            <w:vAlign w:val="center"/>
          </w:tcPr>
          <w:p w14:paraId="144EE6BB">
            <w:pPr>
              <w:rPr>
                <w:rFonts w:ascii="仿宋" w:hAnsi="仿宋" w:eastAsia="仿宋" w:cs="Times New Roman"/>
                <w:sz w:val="24"/>
                <w:szCs w:val="24"/>
              </w:rPr>
            </w:pPr>
            <w:r>
              <w:rPr>
                <w:rFonts w:hint="eastAsia" w:ascii="仿宋" w:hAnsi="仿宋" w:eastAsia="仿宋" w:cs="Times New Roman"/>
                <w:sz w:val="24"/>
                <w:szCs w:val="24"/>
              </w:rPr>
              <w:t>四、电气安全</w:t>
            </w:r>
          </w:p>
        </w:tc>
        <w:tc>
          <w:tcPr>
            <w:tcW w:w="6215" w:type="dxa"/>
            <w:vAlign w:val="center"/>
          </w:tcPr>
          <w:p w14:paraId="18EBCB7B">
            <w:pPr>
              <w:rPr>
                <w:rFonts w:ascii="仿宋" w:hAnsi="仿宋" w:eastAsia="仿宋" w:cs="Times New Roman"/>
                <w:sz w:val="24"/>
                <w:szCs w:val="24"/>
              </w:rPr>
            </w:pPr>
            <w:r>
              <w:rPr>
                <w:rFonts w:hint="eastAsia" w:ascii="仿宋" w:hAnsi="仿宋" w:eastAsia="仿宋" w:cs="Times New Roman"/>
                <w:sz w:val="24"/>
                <w:szCs w:val="24"/>
              </w:rPr>
              <w:t>13</w:t>
            </w:r>
            <w:r>
              <w:rPr>
                <w:rFonts w:ascii="仿宋" w:hAnsi="仿宋" w:eastAsia="仿宋" w:cs="Times New Roman"/>
                <w:sz w:val="24"/>
                <w:szCs w:val="24"/>
              </w:rPr>
              <w:t>.</w:t>
            </w:r>
            <w:r>
              <w:rPr>
                <w:rFonts w:hint="eastAsia" w:ascii="仿宋" w:hAnsi="仿宋" w:eastAsia="仿宋" w:cs="Times New Roman"/>
                <w:sz w:val="24"/>
                <w:szCs w:val="24"/>
              </w:rPr>
              <w:t xml:space="preserve">临时用电未采用三级配电、三相五线制、二级漏电保护系统；                                       </w:t>
            </w:r>
          </w:p>
        </w:tc>
        <w:tc>
          <w:tcPr>
            <w:tcW w:w="2023" w:type="dxa"/>
            <w:vAlign w:val="center"/>
          </w:tcPr>
          <w:p w14:paraId="194012A5">
            <w:pPr>
              <w:jc w:val="center"/>
              <w:rPr>
                <w:rFonts w:ascii="仿宋" w:hAnsi="仿宋" w:eastAsia="仿宋" w:cs="Times New Roman"/>
                <w:sz w:val="24"/>
                <w:szCs w:val="24"/>
              </w:rPr>
            </w:pPr>
            <w:r>
              <w:rPr>
                <w:rFonts w:hint="eastAsia" w:ascii="仿宋" w:hAnsi="仿宋" w:eastAsia="仿宋" w:cs="Times New Roman"/>
                <w:sz w:val="24"/>
                <w:szCs w:val="24"/>
              </w:rPr>
              <w:t>200元</w:t>
            </w:r>
            <w:r>
              <w:rPr>
                <w:rFonts w:hint="eastAsia" w:ascii="仿宋" w:hAnsi="仿宋" w:eastAsia="仿宋" w:cs="微软雅黑"/>
                <w:sz w:val="24"/>
                <w:szCs w:val="24"/>
              </w:rPr>
              <w:t>∕</w:t>
            </w:r>
            <w:r>
              <w:rPr>
                <w:rFonts w:hint="eastAsia" w:ascii="仿宋" w:hAnsi="仿宋" w:eastAsia="仿宋" w:cs="仿宋_GB2312"/>
                <w:sz w:val="24"/>
                <w:szCs w:val="24"/>
              </w:rPr>
              <w:t>人</w:t>
            </w:r>
            <w:r>
              <w:rPr>
                <w:rFonts w:hint="eastAsia" w:ascii="仿宋" w:hAnsi="仿宋" w:eastAsia="仿宋" w:cs="微软雅黑"/>
                <w:sz w:val="24"/>
                <w:szCs w:val="24"/>
              </w:rPr>
              <w:t>∕</w:t>
            </w:r>
            <w:r>
              <w:rPr>
                <w:rFonts w:hint="eastAsia" w:ascii="仿宋" w:hAnsi="仿宋" w:eastAsia="仿宋" w:cs="仿宋_GB2312"/>
                <w:sz w:val="24"/>
                <w:szCs w:val="24"/>
              </w:rPr>
              <w:t>次</w:t>
            </w:r>
          </w:p>
        </w:tc>
      </w:tr>
      <w:tr w14:paraId="416BF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361" w:type="dxa"/>
            <w:vMerge w:val="continue"/>
            <w:vAlign w:val="center"/>
          </w:tcPr>
          <w:p w14:paraId="47C9D844">
            <w:pPr>
              <w:rPr>
                <w:rFonts w:ascii="仿宋" w:hAnsi="仿宋" w:eastAsia="仿宋" w:cs="Times New Roman"/>
                <w:sz w:val="24"/>
                <w:szCs w:val="24"/>
              </w:rPr>
            </w:pPr>
          </w:p>
        </w:tc>
        <w:tc>
          <w:tcPr>
            <w:tcW w:w="6215" w:type="dxa"/>
            <w:vAlign w:val="center"/>
          </w:tcPr>
          <w:p w14:paraId="426DD93C">
            <w:pPr>
              <w:rPr>
                <w:rFonts w:ascii="仿宋" w:hAnsi="仿宋" w:eastAsia="仿宋" w:cs="Times New Roman"/>
                <w:sz w:val="24"/>
                <w:szCs w:val="24"/>
              </w:rPr>
            </w:pPr>
            <w:r>
              <w:rPr>
                <w:rFonts w:hint="eastAsia" w:ascii="仿宋" w:hAnsi="仿宋" w:eastAsia="仿宋" w:cs="Times New Roman"/>
                <w:sz w:val="24"/>
                <w:szCs w:val="24"/>
              </w:rPr>
              <w:t>14.未执行“一机、一闸、一漏”的规定；</w:t>
            </w:r>
          </w:p>
        </w:tc>
        <w:tc>
          <w:tcPr>
            <w:tcW w:w="2023" w:type="dxa"/>
            <w:vAlign w:val="center"/>
          </w:tcPr>
          <w:p w14:paraId="45E4E489">
            <w:pPr>
              <w:jc w:val="center"/>
              <w:rPr>
                <w:rFonts w:ascii="仿宋" w:hAnsi="仿宋" w:eastAsia="仿宋" w:cs="Times New Roman"/>
                <w:sz w:val="24"/>
                <w:szCs w:val="24"/>
              </w:rPr>
            </w:pPr>
            <w:r>
              <w:rPr>
                <w:rFonts w:hint="eastAsia" w:ascii="仿宋" w:hAnsi="仿宋" w:eastAsia="仿宋" w:cs="Times New Roman"/>
                <w:sz w:val="24"/>
                <w:szCs w:val="24"/>
              </w:rPr>
              <w:t>200元</w:t>
            </w:r>
            <w:r>
              <w:rPr>
                <w:rFonts w:hint="eastAsia" w:ascii="仿宋" w:hAnsi="仿宋" w:eastAsia="仿宋" w:cs="微软雅黑"/>
                <w:sz w:val="24"/>
                <w:szCs w:val="24"/>
              </w:rPr>
              <w:t>∕</w:t>
            </w:r>
            <w:r>
              <w:rPr>
                <w:rFonts w:hint="eastAsia" w:ascii="仿宋" w:hAnsi="仿宋" w:eastAsia="仿宋" w:cs="仿宋_GB2312"/>
                <w:sz w:val="24"/>
                <w:szCs w:val="24"/>
              </w:rPr>
              <w:t>人</w:t>
            </w:r>
            <w:r>
              <w:rPr>
                <w:rFonts w:hint="eastAsia" w:ascii="仿宋" w:hAnsi="仿宋" w:eastAsia="仿宋" w:cs="微软雅黑"/>
                <w:sz w:val="24"/>
                <w:szCs w:val="24"/>
              </w:rPr>
              <w:t>∕</w:t>
            </w:r>
            <w:r>
              <w:rPr>
                <w:rFonts w:hint="eastAsia" w:ascii="仿宋" w:hAnsi="仿宋" w:eastAsia="仿宋" w:cs="仿宋_GB2312"/>
                <w:sz w:val="24"/>
                <w:szCs w:val="24"/>
              </w:rPr>
              <w:t>次</w:t>
            </w:r>
          </w:p>
        </w:tc>
      </w:tr>
      <w:tr w14:paraId="50DF1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361" w:type="dxa"/>
            <w:vMerge w:val="continue"/>
            <w:vAlign w:val="center"/>
          </w:tcPr>
          <w:p w14:paraId="23DD0072">
            <w:pPr>
              <w:rPr>
                <w:rFonts w:ascii="仿宋" w:hAnsi="仿宋" w:eastAsia="仿宋" w:cs="Times New Roman"/>
                <w:sz w:val="24"/>
                <w:szCs w:val="24"/>
              </w:rPr>
            </w:pPr>
          </w:p>
        </w:tc>
        <w:tc>
          <w:tcPr>
            <w:tcW w:w="6215" w:type="dxa"/>
            <w:vAlign w:val="center"/>
          </w:tcPr>
          <w:p w14:paraId="2121A84E">
            <w:pPr>
              <w:rPr>
                <w:rFonts w:ascii="仿宋" w:hAnsi="仿宋" w:eastAsia="仿宋" w:cs="Times New Roman"/>
                <w:sz w:val="24"/>
                <w:szCs w:val="24"/>
              </w:rPr>
            </w:pPr>
            <w:r>
              <w:rPr>
                <w:rFonts w:hint="eastAsia" w:ascii="仿宋" w:hAnsi="仿宋" w:eastAsia="仿宋" w:cs="Times New Roman"/>
                <w:sz w:val="24"/>
                <w:szCs w:val="24"/>
                <w:lang w:eastAsia="zh-CN"/>
              </w:rPr>
              <w:t>15.</w:t>
            </w:r>
            <w:r>
              <w:rPr>
                <w:rFonts w:hint="eastAsia" w:ascii="仿宋" w:hAnsi="仿宋" w:eastAsia="仿宋" w:cs="Times New Roman"/>
                <w:sz w:val="24"/>
                <w:szCs w:val="24"/>
              </w:rPr>
              <w:t>分配电箱与开关箱距离大于30米，开关箱与用电设备距离大于3米；</w:t>
            </w:r>
          </w:p>
        </w:tc>
        <w:tc>
          <w:tcPr>
            <w:tcW w:w="2023" w:type="dxa"/>
            <w:vAlign w:val="center"/>
          </w:tcPr>
          <w:p w14:paraId="69B0C3B8">
            <w:pPr>
              <w:jc w:val="center"/>
              <w:rPr>
                <w:rFonts w:ascii="仿宋" w:hAnsi="仿宋" w:eastAsia="仿宋" w:cs="Times New Roman"/>
                <w:sz w:val="24"/>
                <w:szCs w:val="24"/>
              </w:rPr>
            </w:pPr>
            <w:r>
              <w:rPr>
                <w:rFonts w:hint="eastAsia" w:ascii="仿宋" w:hAnsi="仿宋" w:eastAsia="仿宋" w:cs="Times New Roman"/>
                <w:sz w:val="24"/>
                <w:szCs w:val="24"/>
              </w:rPr>
              <w:t>100元</w:t>
            </w:r>
            <w:r>
              <w:rPr>
                <w:rFonts w:hint="eastAsia" w:ascii="仿宋" w:hAnsi="仿宋" w:eastAsia="仿宋" w:cs="微软雅黑"/>
                <w:sz w:val="24"/>
                <w:szCs w:val="24"/>
              </w:rPr>
              <w:t>∕</w:t>
            </w:r>
            <w:r>
              <w:rPr>
                <w:rFonts w:hint="eastAsia" w:ascii="仿宋" w:hAnsi="仿宋" w:eastAsia="仿宋" w:cs="仿宋_GB2312"/>
                <w:sz w:val="24"/>
                <w:szCs w:val="24"/>
              </w:rPr>
              <w:t>人</w:t>
            </w:r>
            <w:r>
              <w:rPr>
                <w:rFonts w:hint="eastAsia" w:ascii="仿宋" w:hAnsi="仿宋" w:eastAsia="仿宋" w:cs="微软雅黑"/>
                <w:sz w:val="24"/>
                <w:szCs w:val="24"/>
              </w:rPr>
              <w:t>∕</w:t>
            </w:r>
            <w:r>
              <w:rPr>
                <w:rFonts w:hint="eastAsia" w:ascii="仿宋" w:hAnsi="仿宋" w:eastAsia="仿宋" w:cs="仿宋_GB2312"/>
                <w:sz w:val="24"/>
                <w:szCs w:val="24"/>
              </w:rPr>
              <w:t>次</w:t>
            </w:r>
          </w:p>
        </w:tc>
      </w:tr>
      <w:tr w14:paraId="643F5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361" w:type="dxa"/>
            <w:vMerge w:val="restart"/>
            <w:vAlign w:val="center"/>
          </w:tcPr>
          <w:p w14:paraId="703F19C1">
            <w:pPr>
              <w:rPr>
                <w:rFonts w:ascii="仿宋" w:hAnsi="仿宋" w:eastAsia="仿宋" w:cs="Times New Roman"/>
                <w:sz w:val="24"/>
                <w:szCs w:val="24"/>
              </w:rPr>
            </w:pPr>
            <w:r>
              <w:rPr>
                <w:rFonts w:hint="eastAsia" w:ascii="仿宋" w:hAnsi="仿宋" w:eastAsia="仿宋" w:cs="Times New Roman"/>
                <w:sz w:val="24"/>
                <w:szCs w:val="24"/>
              </w:rPr>
              <w:t>五、消防安全</w:t>
            </w:r>
          </w:p>
        </w:tc>
        <w:tc>
          <w:tcPr>
            <w:tcW w:w="6215" w:type="dxa"/>
            <w:vAlign w:val="center"/>
          </w:tcPr>
          <w:p w14:paraId="3D08047C">
            <w:pPr>
              <w:rPr>
                <w:rFonts w:ascii="仿宋" w:hAnsi="仿宋" w:eastAsia="仿宋" w:cs="Times New Roman"/>
                <w:sz w:val="24"/>
                <w:szCs w:val="24"/>
              </w:rPr>
            </w:pPr>
            <w:r>
              <w:rPr>
                <w:rFonts w:hint="eastAsia" w:ascii="仿宋" w:hAnsi="仿宋" w:eastAsia="仿宋" w:cs="Times New Roman"/>
                <w:sz w:val="24"/>
                <w:szCs w:val="24"/>
              </w:rPr>
              <w:t>16.氧气瓶与乙炔气瓶距离小于5米，二者距火源小于10米</w:t>
            </w:r>
          </w:p>
        </w:tc>
        <w:tc>
          <w:tcPr>
            <w:tcW w:w="2023" w:type="dxa"/>
            <w:vAlign w:val="center"/>
          </w:tcPr>
          <w:p w14:paraId="2C110182">
            <w:pPr>
              <w:jc w:val="center"/>
              <w:rPr>
                <w:rFonts w:ascii="仿宋" w:hAnsi="仿宋" w:eastAsia="仿宋" w:cs="Times New Roman"/>
                <w:sz w:val="24"/>
                <w:szCs w:val="24"/>
              </w:rPr>
            </w:pPr>
            <w:r>
              <w:rPr>
                <w:rFonts w:hint="eastAsia" w:ascii="仿宋" w:hAnsi="仿宋" w:eastAsia="仿宋" w:cs="Times New Roman"/>
                <w:sz w:val="24"/>
                <w:szCs w:val="24"/>
              </w:rPr>
              <w:t>100元</w:t>
            </w:r>
            <w:r>
              <w:rPr>
                <w:rFonts w:hint="eastAsia" w:ascii="仿宋" w:hAnsi="仿宋" w:eastAsia="仿宋" w:cs="微软雅黑"/>
                <w:sz w:val="24"/>
                <w:szCs w:val="24"/>
              </w:rPr>
              <w:t>∕</w:t>
            </w:r>
            <w:r>
              <w:rPr>
                <w:rFonts w:hint="eastAsia" w:ascii="仿宋" w:hAnsi="仿宋" w:eastAsia="仿宋" w:cs="仿宋_GB2312"/>
                <w:sz w:val="24"/>
                <w:szCs w:val="24"/>
              </w:rPr>
              <w:t>人</w:t>
            </w:r>
            <w:r>
              <w:rPr>
                <w:rFonts w:hint="eastAsia" w:ascii="仿宋" w:hAnsi="仿宋" w:eastAsia="仿宋" w:cs="微软雅黑"/>
                <w:sz w:val="24"/>
                <w:szCs w:val="24"/>
              </w:rPr>
              <w:t>∕</w:t>
            </w:r>
            <w:r>
              <w:rPr>
                <w:rFonts w:hint="eastAsia" w:ascii="仿宋" w:hAnsi="仿宋" w:eastAsia="仿宋" w:cs="仿宋_GB2312"/>
                <w:sz w:val="24"/>
                <w:szCs w:val="24"/>
              </w:rPr>
              <w:t>次</w:t>
            </w:r>
          </w:p>
        </w:tc>
      </w:tr>
      <w:tr w14:paraId="553C2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361" w:type="dxa"/>
            <w:vMerge w:val="continue"/>
            <w:vAlign w:val="center"/>
          </w:tcPr>
          <w:p w14:paraId="224EB562">
            <w:pPr>
              <w:rPr>
                <w:rFonts w:ascii="仿宋" w:hAnsi="仿宋" w:eastAsia="仿宋" w:cs="Times New Roman"/>
                <w:sz w:val="24"/>
                <w:szCs w:val="24"/>
              </w:rPr>
            </w:pPr>
          </w:p>
        </w:tc>
        <w:tc>
          <w:tcPr>
            <w:tcW w:w="6215" w:type="dxa"/>
            <w:vAlign w:val="center"/>
          </w:tcPr>
          <w:p w14:paraId="4804BFA0">
            <w:pPr>
              <w:rPr>
                <w:rFonts w:ascii="仿宋" w:hAnsi="仿宋" w:eastAsia="仿宋" w:cs="Times New Roman"/>
                <w:sz w:val="24"/>
                <w:szCs w:val="24"/>
              </w:rPr>
            </w:pPr>
            <w:r>
              <w:rPr>
                <w:rFonts w:hint="eastAsia" w:ascii="仿宋" w:hAnsi="仿宋" w:eastAsia="仿宋" w:cs="Times New Roman"/>
                <w:sz w:val="24"/>
                <w:szCs w:val="24"/>
              </w:rPr>
              <w:t>17.动用明火未配置消防器材的；</w:t>
            </w:r>
          </w:p>
        </w:tc>
        <w:tc>
          <w:tcPr>
            <w:tcW w:w="2023" w:type="dxa"/>
            <w:vAlign w:val="center"/>
          </w:tcPr>
          <w:p w14:paraId="07898EDD">
            <w:pPr>
              <w:jc w:val="center"/>
              <w:rPr>
                <w:rFonts w:ascii="仿宋" w:hAnsi="仿宋" w:eastAsia="仿宋" w:cs="Times New Roman"/>
                <w:sz w:val="24"/>
                <w:szCs w:val="24"/>
              </w:rPr>
            </w:pPr>
            <w:r>
              <w:rPr>
                <w:rFonts w:hint="eastAsia" w:ascii="仿宋" w:hAnsi="仿宋" w:eastAsia="仿宋" w:cs="Times New Roman"/>
                <w:sz w:val="24"/>
                <w:szCs w:val="24"/>
              </w:rPr>
              <w:t>200元</w:t>
            </w:r>
            <w:r>
              <w:rPr>
                <w:rFonts w:hint="eastAsia" w:ascii="仿宋" w:hAnsi="仿宋" w:eastAsia="仿宋" w:cs="微软雅黑"/>
                <w:sz w:val="24"/>
                <w:szCs w:val="24"/>
              </w:rPr>
              <w:t>∕</w:t>
            </w:r>
            <w:r>
              <w:rPr>
                <w:rFonts w:hint="eastAsia" w:ascii="仿宋" w:hAnsi="仿宋" w:eastAsia="仿宋" w:cs="仿宋_GB2312"/>
                <w:sz w:val="24"/>
                <w:szCs w:val="24"/>
              </w:rPr>
              <w:t>人</w:t>
            </w:r>
            <w:r>
              <w:rPr>
                <w:rFonts w:hint="eastAsia" w:ascii="仿宋" w:hAnsi="仿宋" w:eastAsia="仿宋" w:cs="微软雅黑"/>
                <w:sz w:val="24"/>
                <w:szCs w:val="24"/>
              </w:rPr>
              <w:t>∕</w:t>
            </w:r>
            <w:r>
              <w:rPr>
                <w:rFonts w:hint="eastAsia" w:ascii="仿宋" w:hAnsi="仿宋" w:eastAsia="仿宋" w:cs="仿宋_GB2312"/>
                <w:sz w:val="24"/>
                <w:szCs w:val="24"/>
              </w:rPr>
              <w:t>次</w:t>
            </w:r>
          </w:p>
        </w:tc>
      </w:tr>
      <w:tr w14:paraId="0392C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361" w:type="dxa"/>
            <w:vMerge w:val="continue"/>
            <w:vAlign w:val="center"/>
          </w:tcPr>
          <w:p w14:paraId="7A1F0826">
            <w:pPr>
              <w:rPr>
                <w:rFonts w:ascii="仿宋" w:hAnsi="仿宋" w:eastAsia="仿宋" w:cs="Times New Roman"/>
                <w:sz w:val="24"/>
                <w:szCs w:val="24"/>
              </w:rPr>
            </w:pPr>
          </w:p>
        </w:tc>
        <w:tc>
          <w:tcPr>
            <w:tcW w:w="6215" w:type="dxa"/>
            <w:vAlign w:val="center"/>
          </w:tcPr>
          <w:p w14:paraId="6667877E">
            <w:pPr>
              <w:rPr>
                <w:rFonts w:ascii="仿宋" w:hAnsi="仿宋" w:eastAsia="仿宋" w:cs="Times New Roman"/>
                <w:sz w:val="24"/>
                <w:szCs w:val="24"/>
              </w:rPr>
            </w:pPr>
            <w:r>
              <w:rPr>
                <w:rFonts w:hint="eastAsia" w:ascii="仿宋" w:hAnsi="仿宋" w:eastAsia="仿宋" w:cs="Times New Roman"/>
                <w:sz w:val="24"/>
                <w:szCs w:val="24"/>
              </w:rPr>
              <w:t>18.氧气、乙炔瓶阳光下直晒；</w:t>
            </w:r>
          </w:p>
        </w:tc>
        <w:tc>
          <w:tcPr>
            <w:tcW w:w="2023" w:type="dxa"/>
            <w:vAlign w:val="center"/>
          </w:tcPr>
          <w:p w14:paraId="21EB42C5">
            <w:pPr>
              <w:jc w:val="center"/>
              <w:rPr>
                <w:rFonts w:ascii="仿宋" w:hAnsi="仿宋" w:eastAsia="仿宋" w:cs="Times New Roman"/>
                <w:sz w:val="24"/>
                <w:szCs w:val="24"/>
              </w:rPr>
            </w:pPr>
            <w:r>
              <w:rPr>
                <w:rFonts w:hint="eastAsia" w:ascii="仿宋" w:hAnsi="仿宋" w:eastAsia="仿宋" w:cs="Times New Roman"/>
                <w:sz w:val="24"/>
                <w:szCs w:val="24"/>
              </w:rPr>
              <w:t>200元</w:t>
            </w:r>
            <w:r>
              <w:rPr>
                <w:rFonts w:hint="eastAsia" w:ascii="仿宋" w:hAnsi="仿宋" w:eastAsia="仿宋" w:cs="微软雅黑"/>
                <w:sz w:val="24"/>
                <w:szCs w:val="24"/>
              </w:rPr>
              <w:t>∕</w:t>
            </w:r>
            <w:r>
              <w:rPr>
                <w:rFonts w:hint="eastAsia" w:ascii="仿宋" w:hAnsi="仿宋" w:eastAsia="仿宋" w:cs="仿宋_GB2312"/>
                <w:sz w:val="24"/>
                <w:szCs w:val="24"/>
              </w:rPr>
              <w:t>人</w:t>
            </w:r>
            <w:r>
              <w:rPr>
                <w:rFonts w:hint="eastAsia" w:ascii="仿宋" w:hAnsi="仿宋" w:eastAsia="仿宋" w:cs="微软雅黑"/>
                <w:sz w:val="24"/>
                <w:szCs w:val="24"/>
              </w:rPr>
              <w:t>∕</w:t>
            </w:r>
            <w:r>
              <w:rPr>
                <w:rFonts w:hint="eastAsia" w:ascii="仿宋" w:hAnsi="仿宋" w:eastAsia="仿宋" w:cs="仿宋_GB2312"/>
                <w:sz w:val="24"/>
                <w:szCs w:val="24"/>
              </w:rPr>
              <w:t>次</w:t>
            </w:r>
          </w:p>
        </w:tc>
      </w:tr>
      <w:tr w14:paraId="3E2A2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361" w:type="dxa"/>
            <w:vMerge w:val="continue"/>
            <w:vAlign w:val="center"/>
          </w:tcPr>
          <w:p w14:paraId="70447D77">
            <w:pPr>
              <w:rPr>
                <w:rFonts w:ascii="仿宋" w:hAnsi="仿宋" w:eastAsia="仿宋" w:cs="Times New Roman"/>
                <w:sz w:val="24"/>
                <w:szCs w:val="24"/>
              </w:rPr>
            </w:pPr>
          </w:p>
        </w:tc>
        <w:tc>
          <w:tcPr>
            <w:tcW w:w="6215" w:type="dxa"/>
            <w:vAlign w:val="center"/>
          </w:tcPr>
          <w:p w14:paraId="14BA0296">
            <w:pPr>
              <w:rPr>
                <w:rFonts w:ascii="仿宋" w:hAnsi="仿宋" w:eastAsia="仿宋" w:cs="Times New Roman"/>
                <w:sz w:val="24"/>
                <w:szCs w:val="24"/>
              </w:rPr>
            </w:pPr>
            <w:r>
              <w:rPr>
                <w:rFonts w:hint="eastAsia" w:ascii="仿宋" w:hAnsi="仿宋" w:eastAsia="仿宋" w:cs="Times New Roman"/>
                <w:sz w:val="24"/>
                <w:szCs w:val="24"/>
              </w:rPr>
              <w:t>19.乙炔气瓶平放；</w:t>
            </w:r>
          </w:p>
        </w:tc>
        <w:tc>
          <w:tcPr>
            <w:tcW w:w="2023" w:type="dxa"/>
            <w:vAlign w:val="center"/>
          </w:tcPr>
          <w:p w14:paraId="6BDBBACA">
            <w:pPr>
              <w:jc w:val="center"/>
              <w:rPr>
                <w:rFonts w:ascii="仿宋" w:hAnsi="仿宋" w:eastAsia="仿宋" w:cs="Times New Roman"/>
                <w:sz w:val="24"/>
                <w:szCs w:val="24"/>
              </w:rPr>
            </w:pPr>
            <w:r>
              <w:rPr>
                <w:rFonts w:hint="eastAsia" w:ascii="仿宋" w:hAnsi="仿宋" w:eastAsia="仿宋" w:cs="Times New Roman"/>
                <w:sz w:val="24"/>
                <w:szCs w:val="24"/>
              </w:rPr>
              <w:t>200元</w:t>
            </w:r>
            <w:r>
              <w:rPr>
                <w:rFonts w:hint="eastAsia" w:ascii="仿宋" w:hAnsi="仿宋" w:eastAsia="仿宋" w:cs="微软雅黑"/>
                <w:sz w:val="24"/>
                <w:szCs w:val="24"/>
              </w:rPr>
              <w:t>∕</w:t>
            </w:r>
            <w:r>
              <w:rPr>
                <w:rFonts w:hint="eastAsia" w:ascii="仿宋" w:hAnsi="仿宋" w:eastAsia="仿宋" w:cs="仿宋_GB2312"/>
                <w:sz w:val="24"/>
                <w:szCs w:val="24"/>
              </w:rPr>
              <w:t>人</w:t>
            </w:r>
            <w:r>
              <w:rPr>
                <w:rFonts w:hint="eastAsia" w:ascii="仿宋" w:hAnsi="仿宋" w:eastAsia="仿宋" w:cs="微软雅黑"/>
                <w:sz w:val="24"/>
                <w:szCs w:val="24"/>
              </w:rPr>
              <w:t>∕</w:t>
            </w:r>
            <w:r>
              <w:rPr>
                <w:rFonts w:hint="eastAsia" w:ascii="仿宋" w:hAnsi="仿宋" w:eastAsia="仿宋" w:cs="仿宋_GB2312"/>
                <w:sz w:val="24"/>
                <w:szCs w:val="24"/>
              </w:rPr>
              <w:t>次</w:t>
            </w:r>
          </w:p>
        </w:tc>
      </w:tr>
      <w:tr w14:paraId="24E7E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361" w:type="dxa"/>
            <w:vMerge w:val="continue"/>
            <w:vAlign w:val="center"/>
          </w:tcPr>
          <w:p w14:paraId="27138723">
            <w:pPr>
              <w:rPr>
                <w:rFonts w:ascii="仿宋" w:hAnsi="仿宋" w:eastAsia="仿宋" w:cs="Times New Roman"/>
                <w:sz w:val="24"/>
                <w:szCs w:val="24"/>
              </w:rPr>
            </w:pPr>
          </w:p>
        </w:tc>
        <w:tc>
          <w:tcPr>
            <w:tcW w:w="6215" w:type="dxa"/>
            <w:vAlign w:val="center"/>
          </w:tcPr>
          <w:p w14:paraId="01FB481A">
            <w:pPr>
              <w:rPr>
                <w:rFonts w:ascii="仿宋" w:hAnsi="仿宋" w:eastAsia="仿宋" w:cs="Times New Roman"/>
                <w:sz w:val="24"/>
                <w:szCs w:val="24"/>
              </w:rPr>
            </w:pPr>
            <w:r>
              <w:rPr>
                <w:rFonts w:hint="eastAsia" w:ascii="仿宋" w:hAnsi="仿宋" w:eastAsia="仿宋" w:cs="Times New Roman"/>
                <w:sz w:val="24"/>
                <w:szCs w:val="24"/>
              </w:rPr>
              <w:t>20.气瓶压力表损坏或失准；</w:t>
            </w:r>
          </w:p>
        </w:tc>
        <w:tc>
          <w:tcPr>
            <w:tcW w:w="2023" w:type="dxa"/>
            <w:vAlign w:val="center"/>
          </w:tcPr>
          <w:p w14:paraId="4E04EE50">
            <w:pPr>
              <w:jc w:val="center"/>
              <w:rPr>
                <w:rFonts w:ascii="仿宋" w:hAnsi="仿宋" w:eastAsia="仿宋" w:cs="Times New Roman"/>
                <w:sz w:val="24"/>
                <w:szCs w:val="24"/>
              </w:rPr>
            </w:pPr>
            <w:r>
              <w:rPr>
                <w:rFonts w:hint="eastAsia" w:ascii="仿宋" w:hAnsi="仿宋" w:eastAsia="仿宋" w:cs="Times New Roman"/>
                <w:sz w:val="24"/>
                <w:szCs w:val="24"/>
              </w:rPr>
              <w:t>200元</w:t>
            </w:r>
            <w:r>
              <w:rPr>
                <w:rFonts w:hint="eastAsia" w:ascii="仿宋" w:hAnsi="仿宋" w:eastAsia="仿宋" w:cs="微软雅黑"/>
                <w:sz w:val="24"/>
                <w:szCs w:val="24"/>
              </w:rPr>
              <w:t>∕</w:t>
            </w:r>
            <w:r>
              <w:rPr>
                <w:rFonts w:hint="eastAsia" w:ascii="仿宋" w:hAnsi="仿宋" w:eastAsia="仿宋" w:cs="仿宋_GB2312"/>
                <w:sz w:val="24"/>
                <w:szCs w:val="24"/>
              </w:rPr>
              <w:t>人</w:t>
            </w:r>
            <w:r>
              <w:rPr>
                <w:rFonts w:hint="eastAsia" w:ascii="仿宋" w:hAnsi="仿宋" w:eastAsia="仿宋" w:cs="微软雅黑"/>
                <w:sz w:val="24"/>
                <w:szCs w:val="24"/>
              </w:rPr>
              <w:t>∕</w:t>
            </w:r>
            <w:r>
              <w:rPr>
                <w:rFonts w:hint="eastAsia" w:ascii="仿宋" w:hAnsi="仿宋" w:eastAsia="仿宋" w:cs="仿宋_GB2312"/>
                <w:sz w:val="24"/>
                <w:szCs w:val="24"/>
              </w:rPr>
              <w:t>次</w:t>
            </w:r>
          </w:p>
        </w:tc>
      </w:tr>
      <w:tr w14:paraId="4694A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361" w:type="dxa"/>
            <w:vMerge w:val="continue"/>
            <w:vAlign w:val="center"/>
          </w:tcPr>
          <w:p w14:paraId="34171814">
            <w:pPr>
              <w:rPr>
                <w:rFonts w:ascii="仿宋" w:hAnsi="仿宋" w:eastAsia="仿宋" w:cs="Times New Roman"/>
                <w:sz w:val="24"/>
                <w:szCs w:val="24"/>
              </w:rPr>
            </w:pPr>
          </w:p>
        </w:tc>
        <w:tc>
          <w:tcPr>
            <w:tcW w:w="6215" w:type="dxa"/>
            <w:vAlign w:val="center"/>
          </w:tcPr>
          <w:p w14:paraId="458408E5">
            <w:pPr>
              <w:rPr>
                <w:rFonts w:ascii="仿宋" w:hAnsi="仿宋" w:eastAsia="仿宋" w:cs="Times New Roman"/>
                <w:sz w:val="24"/>
                <w:szCs w:val="24"/>
              </w:rPr>
            </w:pPr>
            <w:r>
              <w:rPr>
                <w:rFonts w:hint="eastAsia" w:ascii="仿宋" w:hAnsi="仿宋" w:eastAsia="仿宋" w:cs="Times New Roman"/>
                <w:sz w:val="24"/>
                <w:szCs w:val="24"/>
              </w:rPr>
              <w:t>21.非紧急情况私自动用公司消防器材、消防水的；</w:t>
            </w:r>
          </w:p>
        </w:tc>
        <w:tc>
          <w:tcPr>
            <w:tcW w:w="2023" w:type="dxa"/>
            <w:vAlign w:val="center"/>
          </w:tcPr>
          <w:p w14:paraId="2408F466">
            <w:pPr>
              <w:jc w:val="center"/>
              <w:rPr>
                <w:rFonts w:ascii="仿宋" w:hAnsi="仿宋" w:eastAsia="仿宋" w:cs="Times New Roman"/>
                <w:sz w:val="24"/>
                <w:szCs w:val="24"/>
              </w:rPr>
            </w:pPr>
            <w:r>
              <w:rPr>
                <w:rFonts w:ascii="仿宋" w:hAnsi="仿宋" w:eastAsia="仿宋" w:cs="Times New Roman"/>
                <w:sz w:val="24"/>
                <w:szCs w:val="24"/>
              </w:rPr>
              <w:t>2</w:t>
            </w:r>
            <w:r>
              <w:rPr>
                <w:rFonts w:hint="eastAsia" w:ascii="仿宋" w:hAnsi="仿宋" w:eastAsia="仿宋" w:cs="Times New Roman"/>
                <w:sz w:val="24"/>
                <w:szCs w:val="24"/>
              </w:rPr>
              <w:t>00元</w:t>
            </w:r>
            <w:r>
              <w:rPr>
                <w:rFonts w:hint="eastAsia" w:ascii="仿宋" w:hAnsi="仿宋" w:eastAsia="仿宋" w:cs="微软雅黑"/>
                <w:sz w:val="24"/>
                <w:szCs w:val="24"/>
              </w:rPr>
              <w:t>∕</w:t>
            </w:r>
            <w:r>
              <w:rPr>
                <w:rFonts w:hint="eastAsia" w:ascii="仿宋" w:hAnsi="仿宋" w:eastAsia="仿宋" w:cs="仿宋_GB2312"/>
                <w:sz w:val="24"/>
                <w:szCs w:val="24"/>
              </w:rPr>
              <w:t>人</w:t>
            </w:r>
            <w:r>
              <w:rPr>
                <w:rFonts w:hint="eastAsia" w:ascii="仿宋" w:hAnsi="仿宋" w:eastAsia="仿宋" w:cs="微软雅黑"/>
                <w:sz w:val="24"/>
                <w:szCs w:val="24"/>
              </w:rPr>
              <w:t>∕</w:t>
            </w:r>
            <w:r>
              <w:rPr>
                <w:rFonts w:hint="eastAsia" w:ascii="仿宋" w:hAnsi="仿宋" w:eastAsia="仿宋" w:cs="仿宋_GB2312"/>
                <w:sz w:val="24"/>
                <w:szCs w:val="24"/>
              </w:rPr>
              <w:t>次</w:t>
            </w:r>
          </w:p>
        </w:tc>
      </w:tr>
      <w:tr w14:paraId="3D725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361" w:type="dxa"/>
            <w:vMerge w:val="continue"/>
            <w:vAlign w:val="center"/>
          </w:tcPr>
          <w:p w14:paraId="2AFA2AEC">
            <w:pPr>
              <w:rPr>
                <w:rFonts w:ascii="仿宋" w:hAnsi="仿宋" w:eastAsia="仿宋" w:cs="Times New Roman"/>
                <w:sz w:val="24"/>
                <w:szCs w:val="24"/>
              </w:rPr>
            </w:pPr>
          </w:p>
        </w:tc>
        <w:tc>
          <w:tcPr>
            <w:tcW w:w="6215" w:type="dxa"/>
            <w:vAlign w:val="center"/>
          </w:tcPr>
          <w:p w14:paraId="1E2232A8">
            <w:pPr>
              <w:rPr>
                <w:rFonts w:ascii="仿宋" w:hAnsi="仿宋" w:eastAsia="仿宋" w:cs="Times New Roman"/>
                <w:sz w:val="24"/>
                <w:szCs w:val="24"/>
              </w:rPr>
            </w:pPr>
            <w:r>
              <w:rPr>
                <w:rFonts w:hint="eastAsia" w:ascii="仿宋" w:hAnsi="仿宋" w:eastAsia="仿宋" w:cs="Times New Roman"/>
                <w:sz w:val="24"/>
                <w:szCs w:val="24"/>
              </w:rPr>
              <w:t>22.未按规定配置合规灭火器材的</w:t>
            </w:r>
          </w:p>
        </w:tc>
        <w:tc>
          <w:tcPr>
            <w:tcW w:w="2023" w:type="dxa"/>
            <w:vAlign w:val="center"/>
          </w:tcPr>
          <w:p w14:paraId="392CE2E8">
            <w:pPr>
              <w:jc w:val="center"/>
              <w:rPr>
                <w:rFonts w:ascii="仿宋" w:hAnsi="仿宋" w:eastAsia="仿宋" w:cs="Times New Roman"/>
                <w:sz w:val="24"/>
                <w:szCs w:val="24"/>
              </w:rPr>
            </w:pPr>
            <w:r>
              <w:rPr>
                <w:rFonts w:ascii="仿宋" w:hAnsi="仿宋" w:eastAsia="仿宋" w:cs="Times New Roman"/>
                <w:sz w:val="24"/>
                <w:szCs w:val="24"/>
              </w:rPr>
              <w:t>2</w:t>
            </w:r>
            <w:r>
              <w:rPr>
                <w:rFonts w:hint="eastAsia" w:ascii="仿宋" w:hAnsi="仿宋" w:eastAsia="仿宋" w:cs="Times New Roman"/>
                <w:sz w:val="24"/>
                <w:szCs w:val="24"/>
              </w:rPr>
              <w:t>00元</w:t>
            </w:r>
            <w:r>
              <w:rPr>
                <w:rFonts w:hint="eastAsia" w:ascii="仿宋" w:hAnsi="仿宋" w:eastAsia="仿宋" w:cs="微软雅黑"/>
                <w:sz w:val="24"/>
                <w:szCs w:val="24"/>
              </w:rPr>
              <w:t>∕</w:t>
            </w:r>
            <w:r>
              <w:rPr>
                <w:rFonts w:hint="eastAsia" w:ascii="仿宋" w:hAnsi="仿宋" w:eastAsia="仿宋" w:cs="仿宋_GB2312"/>
                <w:sz w:val="24"/>
                <w:szCs w:val="24"/>
              </w:rPr>
              <w:t>人</w:t>
            </w:r>
            <w:r>
              <w:rPr>
                <w:rFonts w:hint="eastAsia" w:ascii="仿宋" w:hAnsi="仿宋" w:eastAsia="仿宋" w:cs="微软雅黑"/>
                <w:sz w:val="24"/>
                <w:szCs w:val="24"/>
              </w:rPr>
              <w:t>∕</w:t>
            </w:r>
            <w:r>
              <w:rPr>
                <w:rFonts w:hint="eastAsia" w:ascii="仿宋" w:hAnsi="仿宋" w:eastAsia="仿宋" w:cs="仿宋_GB2312"/>
                <w:sz w:val="24"/>
                <w:szCs w:val="24"/>
              </w:rPr>
              <w:t>次</w:t>
            </w:r>
          </w:p>
        </w:tc>
      </w:tr>
      <w:tr w14:paraId="2C832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361" w:type="dxa"/>
            <w:vMerge w:val="restart"/>
            <w:vAlign w:val="center"/>
          </w:tcPr>
          <w:p w14:paraId="401AA090">
            <w:pPr>
              <w:rPr>
                <w:rFonts w:ascii="仿宋" w:hAnsi="仿宋" w:eastAsia="仿宋" w:cs="Times New Roman"/>
                <w:sz w:val="24"/>
                <w:szCs w:val="24"/>
              </w:rPr>
            </w:pPr>
            <w:r>
              <w:rPr>
                <w:rFonts w:hint="eastAsia" w:ascii="仿宋" w:hAnsi="仿宋" w:eastAsia="仿宋" w:cs="Times New Roman"/>
                <w:sz w:val="24"/>
                <w:szCs w:val="24"/>
              </w:rPr>
              <w:t>六、其他</w:t>
            </w:r>
          </w:p>
        </w:tc>
        <w:tc>
          <w:tcPr>
            <w:tcW w:w="6215" w:type="dxa"/>
            <w:vAlign w:val="center"/>
          </w:tcPr>
          <w:p w14:paraId="065DCF96">
            <w:pPr>
              <w:rPr>
                <w:rFonts w:ascii="仿宋" w:hAnsi="仿宋" w:eastAsia="仿宋" w:cs="Times New Roman"/>
                <w:sz w:val="24"/>
                <w:szCs w:val="24"/>
              </w:rPr>
            </w:pPr>
            <w:r>
              <w:rPr>
                <w:rFonts w:hint="eastAsia" w:ascii="仿宋" w:hAnsi="仿宋" w:eastAsia="仿宋" w:cs="Times New Roman"/>
                <w:sz w:val="24"/>
                <w:szCs w:val="24"/>
              </w:rPr>
              <w:t>23.发生重伤及以上安全事故，未及时上报或隐瞒事故原因及责任人的；</w:t>
            </w:r>
          </w:p>
        </w:tc>
        <w:tc>
          <w:tcPr>
            <w:tcW w:w="2023" w:type="dxa"/>
            <w:vAlign w:val="center"/>
          </w:tcPr>
          <w:p w14:paraId="23DADEEF">
            <w:pPr>
              <w:jc w:val="center"/>
              <w:rPr>
                <w:rFonts w:ascii="仿宋" w:hAnsi="仿宋" w:eastAsia="仿宋" w:cs="Times New Roman"/>
                <w:sz w:val="24"/>
                <w:szCs w:val="24"/>
              </w:rPr>
            </w:pPr>
            <w:r>
              <w:rPr>
                <w:rFonts w:hint="eastAsia" w:ascii="仿宋" w:hAnsi="仿宋" w:eastAsia="仿宋" w:cs="Times New Roman"/>
                <w:sz w:val="24"/>
                <w:szCs w:val="24"/>
              </w:rPr>
              <w:t>1</w:t>
            </w:r>
            <w:r>
              <w:rPr>
                <w:rFonts w:ascii="仿宋" w:hAnsi="仿宋" w:eastAsia="仿宋" w:cs="Times New Roman"/>
                <w:sz w:val="24"/>
                <w:szCs w:val="24"/>
              </w:rPr>
              <w:t>0</w:t>
            </w:r>
            <w:r>
              <w:rPr>
                <w:rFonts w:hint="eastAsia" w:ascii="仿宋" w:hAnsi="仿宋" w:eastAsia="仿宋" w:cs="Times New Roman"/>
                <w:sz w:val="24"/>
                <w:szCs w:val="24"/>
              </w:rPr>
              <w:t>000</w:t>
            </w:r>
            <w:r>
              <w:rPr>
                <w:rFonts w:ascii="仿宋" w:hAnsi="仿宋" w:eastAsia="仿宋" w:cs="Times New Roman"/>
                <w:sz w:val="24"/>
                <w:szCs w:val="24"/>
              </w:rPr>
              <w:t>0</w:t>
            </w:r>
            <w:r>
              <w:rPr>
                <w:rFonts w:hint="eastAsia" w:ascii="仿宋" w:hAnsi="仿宋" w:eastAsia="仿宋" w:cs="Times New Roman"/>
                <w:sz w:val="24"/>
                <w:szCs w:val="24"/>
              </w:rPr>
              <w:t>元</w:t>
            </w:r>
            <w:r>
              <w:rPr>
                <w:rFonts w:hint="eastAsia" w:ascii="仿宋" w:hAnsi="仿宋" w:eastAsia="仿宋" w:cs="微软雅黑"/>
                <w:sz w:val="24"/>
                <w:szCs w:val="24"/>
              </w:rPr>
              <w:t>∕</w:t>
            </w:r>
            <w:r>
              <w:rPr>
                <w:rFonts w:hint="eastAsia" w:ascii="仿宋" w:hAnsi="仿宋" w:eastAsia="仿宋" w:cs="仿宋_GB2312"/>
                <w:sz w:val="24"/>
                <w:szCs w:val="24"/>
              </w:rPr>
              <w:t>人</w:t>
            </w:r>
            <w:r>
              <w:rPr>
                <w:rFonts w:hint="eastAsia" w:ascii="仿宋" w:hAnsi="仿宋" w:eastAsia="仿宋" w:cs="微软雅黑"/>
                <w:sz w:val="24"/>
                <w:szCs w:val="24"/>
              </w:rPr>
              <w:t>∕</w:t>
            </w:r>
            <w:r>
              <w:rPr>
                <w:rFonts w:hint="eastAsia" w:ascii="仿宋" w:hAnsi="仿宋" w:eastAsia="仿宋" w:cs="仿宋_GB2312"/>
                <w:sz w:val="24"/>
                <w:szCs w:val="24"/>
              </w:rPr>
              <w:t>次</w:t>
            </w:r>
          </w:p>
        </w:tc>
      </w:tr>
      <w:tr w14:paraId="5C3D7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361" w:type="dxa"/>
            <w:vMerge w:val="continue"/>
          </w:tcPr>
          <w:p w14:paraId="5F5ADDCD">
            <w:pPr>
              <w:rPr>
                <w:rFonts w:ascii="仿宋" w:hAnsi="仿宋" w:eastAsia="仿宋" w:cs="Times New Roman"/>
                <w:sz w:val="24"/>
                <w:szCs w:val="24"/>
              </w:rPr>
            </w:pPr>
          </w:p>
        </w:tc>
        <w:tc>
          <w:tcPr>
            <w:tcW w:w="6215" w:type="dxa"/>
            <w:vAlign w:val="center"/>
          </w:tcPr>
          <w:p w14:paraId="11240CAC">
            <w:pPr>
              <w:rPr>
                <w:rFonts w:ascii="仿宋" w:hAnsi="仿宋" w:eastAsia="仿宋" w:cs="Times New Roman"/>
                <w:sz w:val="24"/>
                <w:szCs w:val="24"/>
              </w:rPr>
            </w:pPr>
            <w:r>
              <w:rPr>
                <w:rFonts w:hint="eastAsia" w:ascii="仿宋" w:hAnsi="仿宋" w:eastAsia="仿宋" w:cs="Times New Roman"/>
                <w:sz w:val="24"/>
                <w:szCs w:val="24"/>
              </w:rPr>
              <w:t>24.随意动用公司物品及标志牌造成损坏的；</w:t>
            </w:r>
          </w:p>
        </w:tc>
        <w:tc>
          <w:tcPr>
            <w:tcW w:w="2023" w:type="dxa"/>
            <w:vAlign w:val="center"/>
          </w:tcPr>
          <w:p w14:paraId="6C6FC5C0">
            <w:pPr>
              <w:jc w:val="center"/>
              <w:rPr>
                <w:rFonts w:ascii="仿宋" w:hAnsi="仿宋" w:eastAsia="仿宋" w:cs="Times New Roman"/>
                <w:sz w:val="24"/>
                <w:szCs w:val="24"/>
              </w:rPr>
            </w:pPr>
            <w:r>
              <w:rPr>
                <w:rFonts w:ascii="仿宋" w:hAnsi="仿宋" w:eastAsia="仿宋" w:cs="Times New Roman"/>
                <w:sz w:val="24"/>
                <w:szCs w:val="24"/>
              </w:rPr>
              <w:t>2</w:t>
            </w:r>
            <w:r>
              <w:rPr>
                <w:rFonts w:hint="eastAsia" w:ascii="仿宋" w:hAnsi="仿宋" w:eastAsia="仿宋" w:cs="Times New Roman"/>
                <w:sz w:val="24"/>
                <w:szCs w:val="24"/>
              </w:rPr>
              <w:t>00元</w:t>
            </w:r>
            <w:r>
              <w:rPr>
                <w:rFonts w:hint="eastAsia" w:ascii="仿宋" w:hAnsi="仿宋" w:eastAsia="仿宋" w:cs="微软雅黑"/>
                <w:sz w:val="24"/>
                <w:szCs w:val="24"/>
              </w:rPr>
              <w:t>∕</w:t>
            </w:r>
            <w:r>
              <w:rPr>
                <w:rFonts w:hint="eastAsia" w:ascii="仿宋" w:hAnsi="仿宋" w:eastAsia="仿宋" w:cs="仿宋_GB2312"/>
                <w:sz w:val="24"/>
                <w:szCs w:val="24"/>
              </w:rPr>
              <w:t>人</w:t>
            </w:r>
            <w:r>
              <w:rPr>
                <w:rFonts w:hint="eastAsia" w:ascii="仿宋" w:hAnsi="仿宋" w:eastAsia="仿宋" w:cs="微软雅黑"/>
                <w:sz w:val="24"/>
                <w:szCs w:val="24"/>
              </w:rPr>
              <w:t>∕</w:t>
            </w:r>
            <w:r>
              <w:rPr>
                <w:rFonts w:hint="eastAsia" w:ascii="仿宋" w:hAnsi="仿宋" w:eastAsia="仿宋" w:cs="仿宋_GB2312"/>
                <w:sz w:val="24"/>
                <w:szCs w:val="24"/>
              </w:rPr>
              <w:t>次</w:t>
            </w:r>
          </w:p>
        </w:tc>
      </w:tr>
      <w:tr w14:paraId="776E8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361" w:type="dxa"/>
            <w:vMerge w:val="continue"/>
          </w:tcPr>
          <w:p w14:paraId="2064FA7B">
            <w:pPr>
              <w:rPr>
                <w:rFonts w:ascii="仿宋" w:hAnsi="仿宋" w:eastAsia="仿宋" w:cs="Times New Roman"/>
                <w:sz w:val="24"/>
                <w:szCs w:val="24"/>
              </w:rPr>
            </w:pPr>
          </w:p>
        </w:tc>
        <w:tc>
          <w:tcPr>
            <w:tcW w:w="6215" w:type="dxa"/>
            <w:vAlign w:val="center"/>
          </w:tcPr>
          <w:p w14:paraId="4DBDDBF5">
            <w:pPr>
              <w:rPr>
                <w:rFonts w:ascii="仿宋" w:hAnsi="仿宋" w:eastAsia="仿宋" w:cs="Times New Roman"/>
                <w:sz w:val="24"/>
                <w:szCs w:val="24"/>
              </w:rPr>
            </w:pPr>
            <w:r>
              <w:rPr>
                <w:rFonts w:hint="eastAsia" w:ascii="仿宋" w:hAnsi="仿宋" w:eastAsia="仿宋" w:cs="Times New Roman"/>
                <w:sz w:val="24"/>
                <w:szCs w:val="24"/>
              </w:rPr>
              <w:t>25.偷盗公司物品的每次给予相关单位违约追偿处理，严重者交公安机关处理；</w:t>
            </w:r>
          </w:p>
        </w:tc>
        <w:tc>
          <w:tcPr>
            <w:tcW w:w="2023" w:type="dxa"/>
            <w:vAlign w:val="center"/>
          </w:tcPr>
          <w:p w14:paraId="1EC888C7">
            <w:pPr>
              <w:jc w:val="center"/>
              <w:rPr>
                <w:rFonts w:ascii="仿宋" w:hAnsi="仿宋" w:eastAsia="仿宋" w:cs="Times New Roman"/>
                <w:sz w:val="24"/>
                <w:szCs w:val="24"/>
              </w:rPr>
            </w:pPr>
            <w:r>
              <w:rPr>
                <w:rFonts w:ascii="仿宋" w:hAnsi="仿宋" w:eastAsia="仿宋" w:cs="Times New Roman"/>
                <w:sz w:val="24"/>
                <w:szCs w:val="24"/>
              </w:rPr>
              <w:t>5</w:t>
            </w:r>
            <w:r>
              <w:rPr>
                <w:rFonts w:hint="eastAsia" w:ascii="仿宋" w:hAnsi="仿宋" w:eastAsia="仿宋" w:cs="Times New Roman"/>
                <w:sz w:val="24"/>
                <w:szCs w:val="24"/>
              </w:rPr>
              <w:t>00元</w:t>
            </w:r>
            <w:r>
              <w:rPr>
                <w:rFonts w:hint="eastAsia" w:ascii="仿宋" w:hAnsi="仿宋" w:eastAsia="仿宋" w:cs="微软雅黑"/>
                <w:sz w:val="24"/>
                <w:szCs w:val="24"/>
              </w:rPr>
              <w:t>∕</w:t>
            </w:r>
            <w:r>
              <w:rPr>
                <w:rFonts w:hint="eastAsia" w:ascii="仿宋" w:hAnsi="仿宋" w:eastAsia="仿宋" w:cs="仿宋_GB2312"/>
                <w:sz w:val="24"/>
                <w:szCs w:val="24"/>
              </w:rPr>
              <w:t>人</w:t>
            </w:r>
            <w:r>
              <w:rPr>
                <w:rFonts w:hint="eastAsia" w:ascii="仿宋" w:hAnsi="仿宋" w:eastAsia="仿宋" w:cs="微软雅黑"/>
                <w:sz w:val="24"/>
                <w:szCs w:val="24"/>
              </w:rPr>
              <w:t>∕</w:t>
            </w:r>
            <w:r>
              <w:rPr>
                <w:rFonts w:hint="eastAsia" w:ascii="仿宋" w:hAnsi="仿宋" w:eastAsia="仿宋" w:cs="仿宋_GB2312"/>
                <w:sz w:val="24"/>
                <w:szCs w:val="24"/>
              </w:rPr>
              <w:t>次</w:t>
            </w:r>
          </w:p>
        </w:tc>
      </w:tr>
      <w:tr w14:paraId="21D28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361" w:type="dxa"/>
            <w:vMerge w:val="continue"/>
          </w:tcPr>
          <w:p w14:paraId="200CDC34">
            <w:pPr>
              <w:rPr>
                <w:rFonts w:ascii="仿宋" w:hAnsi="仿宋" w:eastAsia="仿宋" w:cs="Times New Roman"/>
                <w:sz w:val="24"/>
                <w:szCs w:val="24"/>
              </w:rPr>
            </w:pPr>
          </w:p>
        </w:tc>
        <w:tc>
          <w:tcPr>
            <w:tcW w:w="6215" w:type="dxa"/>
            <w:vAlign w:val="center"/>
          </w:tcPr>
          <w:p w14:paraId="36F79DE5">
            <w:pPr>
              <w:rPr>
                <w:rFonts w:ascii="仿宋" w:hAnsi="仿宋" w:eastAsia="仿宋" w:cs="Times New Roman"/>
                <w:sz w:val="24"/>
                <w:szCs w:val="24"/>
              </w:rPr>
            </w:pPr>
            <w:r>
              <w:rPr>
                <w:rFonts w:hint="eastAsia" w:ascii="仿宋" w:hAnsi="仿宋" w:eastAsia="仿宋" w:cs="Times New Roman"/>
                <w:sz w:val="24"/>
                <w:szCs w:val="24"/>
              </w:rPr>
              <w:t>26.施工方案或安全措施方案未经批准擅自施工和操作；</w:t>
            </w:r>
          </w:p>
        </w:tc>
        <w:tc>
          <w:tcPr>
            <w:tcW w:w="2023" w:type="dxa"/>
            <w:vAlign w:val="center"/>
          </w:tcPr>
          <w:p w14:paraId="177FF757">
            <w:pPr>
              <w:jc w:val="center"/>
              <w:rPr>
                <w:rFonts w:ascii="仿宋" w:hAnsi="仿宋" w:eastAsia="仿宋" w:cs="Times New Roman"/>
                <w:sz w:val="24"/>
                <w:szCs w:val="24"/>
              </w:rPr>
            </w:pPr>
            <w:r>
              <w:rPr>
                <w:rFonts w:hint="eastAsia" w:ascii="仿宋" w:hAnsi="仿宋" w:eastAsia="仿宋" w:cs="Times New Roman"/>
                <w:sz w:val="24"/>
                <w:szCs w:val="24"/>
              </w:rPr>
              <w:t>1000元</w:t>
            </w:r>
            <w:r>
              <w:rPr>
                <w:rFonts w:hint="eastAsia" w:ascii="仿宋" w:hAnsi="仿宋" w:eastAsia="仿宋" w:cs="微软雅黑"/>
                <w:sz w:val="24"/>
                <w:szCs w:val="24"/>
              </w:rPr>
              <w:t>∕</w:t>
            </w:r>
            <w:r>
              <w:rPr>
                <w:rFonts w:hint="eastAsia" w:ascii="仿宋" w:hAnsi="仿宋" w:eastAsia="仿宋" w:cs="仿宋_GB2312"/>
                <w:sz w:val="24"/>
                <w:szCs w:val="24"/>
              </w:rPr>
              <w:t>人</w:t>
            </w:r>
            <w:r>
              <w:rPr>
                <w:rFonts w:hint="eastAsia" w:ascii="仿宋" w:hAnsi="仿宋" w:eastAsia="仿宋" w:cs="微软雅黑"/>
                <w:sz w:val="24"/>
                <w:szCs w:val="24"/>
              </w:rPr>
              <w:t>∕</w:t>
            </w:r>
            <w:r>
              <w:rPr>
                <w:rFonts w:hint="eastAsia" w:ascii="仿宋" w:hAnsi="仿宋" w:eastAsia="仿宋" w:cs="仿宋_GB2312"/>
                <w:sz w:val="24"/>
                <w:szCs w:val="24"/>
              </w:rPr>
              <w:t>次</w:t>
            </w:r>
          </w:p>
        </w:tc>
      </w:tr>
      <w:tr w14:paraId="53D85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361" w:type="dxa"/>
            <w:vMerge w:val="continue"/>
          </w:tcPr>
          <w:p w14:paraId="7CF02F86">
            <w:pPr>
              <w:rPr>
                <w:rFonts w:ascii="仿宋" w:hAnsi="仿宋" w:eastAsia="仿宋" w:cs="Times New Roman"/>
                <w:sz w:val="24"/>
                <w:szCs w:val="24"/>
              </w:rPr>
            </w:pPr>
          </w:p>
        </w:tc>
        <w:tc>
          <w:tcPr>
            <w:tcW w:w="6215" w:type="dxa"/>
            <w:vAlign w:val="center"/>
          </w:tcPr>
          <w:p w14:paraId="301ADE19">
            <w:pPr>
              <w:rPr>
                <w:rFonts w:ascii="仿宋" w:hAnsi="仿宋" w:eastAsia="仿宋" w:cs="Times New Roman"/>
                <w:sz w:val="24"/>
                <w:szCs w:val="24"/>
              </w:rPr>
            </w:pPr>
            <w:r>
              <w:rPr>
                <w:rFonts w:hint="eastAsia" w:ascii="仿宋" w:hAnsi="仿宋" w:eastAsia="仿宋" w:cs="Times New Roman"/>
                <w:sz w:val="24"/>
                <w:szCs w:val="24"/>
              </w:rPr>
              <w:t>27.安排未经过培训教育、安全交底人员进入现场作业，随意更换未备案作业人员进厂作业；</w:t>
            </w:r>
          </w:p>
        </w:tc>
        <w:tc>
          <w:tcPr>
            <w:tcW w:w="2023" w:type="dxa"/>
            <w:vAlign w:val="center"/>
          </w:tcPr>
          <w:p w14:paraId="1B481CDE">
            <w:pPr>
              <w:jc w:val="center"/>
              <w:rPr>
                <w:rFonts w:ascii="仿宋" w:hAnsi="仿宋" w:eastAsia="仿宋" w:cs="Times New Roman"/>
                <w:sz w:val="24"/>
                <w:szCs w:val="24"/>
              </w:rPr>
            </w:pPr>
            <w:r>
              <w:rPr>
                <w:rFonts w:hint="eastAsia" w:ascii="仿宋" w:hAnsi="仿宋" w:eastAsia="仿宋" w:cs="Times New Roman"/>
                <w:sz w:val="24"/>
                <w:szCs w:val="24"/>
              </w:rPr>
              <w:t>100</w:t>
            </w:r>
            <w:r>
              <w:rPr>
                <w:rFonts w:ascii="仿宋" w:hAnsi="仿宋" w:eastAsia="仿宋" w:cs="Times New Roman"/>
                <w:sz w:val="24"/>
                <w:szCs w:val="24"/>
              </w:rPr>
              <w:t>0</w:t>
            </w:r>
            <w:r>
              <w:rPr>
                <w:rFonts w:hint="eastAsia" w:ascii="仿宋" w:hAnsi="仿宋" w:eastAsia="仿宋" w:cs="Times New Roman"/>
                <w:sz w:val="24"/>
                <w:szCs w:val="24"/>
              </w:rPr>
              <w:t>元</w:t>
            </w:r>
            <w:r>
              <w:rPr>
                <w:rFonts w:hint="eastAsia" w:ascii="仿宋" w:hAnsi="仿宋" w:eastAsia="仿宋" w:cs="微软雅黑"/>
                <w:sz w:val="24"/>
                <w:szCs w:val="24"/>
              </w:rPr>
              <w:t>∕</w:t>
            </w:r>
            <w:r>
              <w:rPr>
                <w:rFonts w:hint="eastAsia" w:ascii="仿宋" w:hAnsi="仿宋" w:eastAsia="仿宋" w:cs="仿宋_GB2312"/>
                <w:sz w:val="24"/>
                <w:szCs w:val="24"/>
              </w:rPr>
              <w:t>人</w:t>
            </w:r>
            <w:r>
              <w:rPr>
                <w:rFonts w:hint="eastAsia" w:ascii="仿宋" w:hAnsi="仿宋" w:eastAsia="仿宋" w:cs="微软雅黑"/>
                <w:sz w:val="24"/>
                <w:szCs w:val="24"/>
              </w:rPr>
              <w:t>∕</w:t>
            </w:r>
            <w:r>
              <w:rPr>
                <w:rFonts w:hint="eastAsia" w:ascii="仿宋" w:hAnsi="仿宋" w:eastAsia="仿宋" w:cs="仿宋_GB2312"/>
                <w:sz w:val="24"/>
                <w:szCs w:val="24"/>
              </w:rPr>
              <w:t>次</w:t>
            </w:r>
          </w:p>
        </w:tc>
      </w:tr>
      <w:tr w14:paraId="1AE83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361" w:type="dxa"/>
            <w:vMerge w:val="continue"/>
          </w:tcPr>
          <w:p w14:paraId="16476E47">
            <w:pPr>
              <w:rPr>
                <w:rFonts w:ascii="仿宋" w:hAnsi="仿宋" w:eastAsia="仿宋" w:cs="Times New Roman"/>
                <w:sz w:val="24"/>
                <w:szCs w:val="24"/>
              </w:rPr>
            </w:pPr>
          </w:p>
        </w:tc>
        <w:tc>
          <w:tcPr>
            <w:tcW w:w="6215" w:type="dxa"/>
            <w:vAlign w:val="center"/>
          </w:tcPr>
          <w:p w14:paraId="0F8ABB7C">
            <w:pPr>
              <w:rPr>
                <w:rFonts w:ascii="仿宋" w:hAnsi="仿宋" w:eastAsia="仿宋" w:cs="Times New Roman"/>
                <w:sz w:val="24"/>
                <w:szCs w:val="24"/>
              </w:rPr>
            </w:pPr>
            <w:r>
              <w:rPr>
                <w:rFonts w:hint="eastAsia" w:ascii="仿宋" w:hAnsi="仿宋" w:eastAsia="仿宋" w:cs="Times New Roman"/>
                <w:sz w:val="24"/>
                <w:szCs w:val="24"/>
              </w:rPr>
              <w:t>28.危险作业监护人不在现场；</w:t>
            </w:r>
          </w:p>
        </w:tc>
        <w:tc>
          <w:tcPr>
            <w:tcW w:w="2023" w:type="dxa"/>
            <w:vAlign w:val="center"/>
          </w:tcPr>
          <w:p w14:paraId="5A765DAF">
            <w:pPr>
              <w:jc w:val="center"/>
              <w:rPr>
                <w:rFonts w:ascii="仿宋" w:hAnsi="仿宋" w:eastAsia="仿宋" w:cs="Times New Roman"/>
                <w:sz w:val="24"/>
                <w:szCs w:val="24"/>
              </w:rPr>
            </w:pPr>
            <w:r>
              <w:rPr>
                <w:rFonts w:hint="eastAsia" w:ascii="仿宋" w:hAnsi="仿宋" w:eastAsia="仿宋" w:cs="Times New Roman"/>
                <w:sz w:val="24"/>
                <w:szCs w:val="24"/>
              </w:rPr>
              <w:t>500元</w:t>
            </w:r>
            <w:r>
              <w:rPr>
                <w:rFonts w:hint="eastAsia" w:ascii="仿宋" w:hAnsi="仿宋" w:eastAsia="仿宋" w:cs="微软雅黑"/>
                <w:sz w:val="24"/>
                <w:szCs w:val="24"/>
              </w:rPr>
              <w:t>∕</w:t>
            </w:r>
            <w:r>
              <w:rPr>
                <w:rFonts w:hint="eastAsia" w:ascii="仿宋" w:hAnsi="仿宋" w:eastAsia="仿宋" w:cs="仿宋_GB2312"/>
                <w:sz w:val="24"/>
                <w:szCs w:val="24"/>
              </w:rPr>
              <w:t>人</w:t>
            </w:r>
            <w:r>
              <w:rPr>
                <w:rFonts w:hint="eastAsia" w:ascii="仿宋" w:hAnsi="仿宋" w:eastAsia="仿宋" w:cs="微软雅黑"/>
                <w:sz w:val="24"/>
                <w:szCs w:val="24"/>
              </w:rPr>
              <w:t>∕</w:t>
            </w:r>
            <w:r>
              <w:rPr>
                <w:rFonts w:hint="eastAsia" w:ascii="仿宋" w:hAnsi="仿宋" w:eastAsia="仿宋" w:cs="仿宋_GB2312"/>
                <w:sz w:val="24"/>
                <w:szCs w:val="24"/>
              </w:rPr>
              <w:t>次</w:t>
            </w:r>
          </w:p>
        </w:tc>
      </w:tr>
      <w:tr w14:paraId="76088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361" w:type="dxa"/>
            <w:vMerge w:val="continue"/>
          </w:tcPr>
          <w:p w14:paraId="6C0E49A2">
            <w:pPr>
              <w:rPr>
                <w:rFonts w:ascii="仿宋" w:hAnsi="仿宋" w:eastAsia="仿宋" w:cs="Times New Roman"/>
                <w:sz w:val="24"/>
                <w:szCs w:val="24"/>
              </w:rPr>
            </w:pPr>
          </w:p>
        </w:tc>
        <w:tc>
          <w:tcPr>
            <w:tcW w:w="6215" w:type="dxa"/>
            <w:vAlign w:val="center"/>
          </w:tcPr>
          <w:p w14:paraId="07CE0F4E">
            <w:pPr>
              <w:rPr>
                <w:rFonts w:ascii="仿宋" w:hAnsi="仿宋" w:eastAsia="仿宋" w:cs="Times New Roman"/>
                <w:sz w:val="24"/>
                <w:szCs w:val="24"/>
              </w:rPr>
            </w:pPr>
            <w:r>
              <w:rPr>
                <w:rFonts w:ascii="仿宋" w:hAnsi="仿宋" w:eastAsia="仿宋" w:cs="Times New Roman"/>
                <w:sz w:val="24"/>
                <w:szCs w:val="24"/>
              </w:rPr>
              <w:t>29</w:t>
            </w:r>
            <w:r>
              <w:rPr>
                <w:rFonts w:hint="eastAsia" w:ascii="仿宋" w:hAnsi="仿宋" w:eastAsia="仿宋" w:cs="Times New Roman"/>
                <w:sz w:val="24"/>
                <w:szCs w:val="24"/>
              </w:rPr>
              <w:t>.其他安全隐患或不文明作业现象、足以引发事故的。</w:t>
            </w:r>
          </w:p>
        </w:tc>
        <w:tc>
          <w:tcPr>
            <w:tcW w:w="2023" w:type="dxa"/>
            <w:vAlign w:val="center"/>
          </w:tcPr>
          <w:p w14:paraId="7CB7BD32">
            <w:pPr>
              <w:jc w:val="center"/>
              <w:rPr>
                <w:rFonts w:ascii="仿宋" w:hAnsi="仿宋" w:eastAsia="仿宋" w:cs="Times New Roman"/>
                <w:sz w:val="24"/>
                <w:szCs w:val="24"/>
              </w:rPr>
            </w:pPr>
            <w:r>
              <w:rPr>
                <w:rFonts w:hint="eastAsia" w:ascii="仿宋" w:hAnsi="仿宋" w:eastAsia="仿宋" w:cs="Times New Roman"/>
                <w:sz w:val="24"/>
                <w:szCs w:val="24"/>
              </w:rPr>
              <w:t>100元</w:t>
            </w:r>
            <w:r>
              <w:rPr>
                <w:rFonts w:hint="eastAsia" w:ascii="仿宋" w:hAnsi="仿宋" w:eastAsia="仿宋" w:cs="微软雅黑"/>
                <w:sz w:val="24"/>
                <w:szCs w:val="24"/>
              </w:rPr>
              <w:t>∕</w:t>
            </w:r>
            <w:r>
              <w:rPr>
                <w:rFonts w:hint="eastAsia" w:ascii="仿宋" w:hAnsi="仿宋" w:eastAsia="仿宋" w:cs="仿宋_GB2312"/>
                <w:sz w:val="24"/>
                <w:szCs w:val="24"/>
              </w:rPr>
              <w:t>人</w:t>
            </w:r>
            <w:r>
              <w:rPr>
                <w:rFonts w:hint="eastAsia" w:ascii="仿宋" w:hAnsi="仿宋" w:eastAsia="仿宋" w:cs="微软雅黑"/>
                <w:sz w:val="24"/>
                <w:szCs w:val="24"/>
              </w:rPr>
              <w:t>∕</w:t>
            </w:r>
            <w:r>
              <w:rPr>
                <w:rFonts w:hint="eastAsia" w:ascii="仿宋" w:hAnsi="仿宋" w:eastAsia="仿宋" w:cs="仿宋_GB2312"/>
                <w:sz w:val="24"/>
                <w:szCs w:val="24"/>
              </w:rPr>
              <w:t>次</w:t>
            </w:r>
          </w:p>
        </w:tc>
      </w:tr>
      <w:tr w14:paraId="77555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361" w:type="dxa"/>
          </w:tcPr>
          <w:p w14:paraId="708EC569">
            <w:pPr>
              <w:rPr>
                <w:rFonts w:ascii="仿宋" w:hAnsi="仿宋" w:eastAsia="仿宋" w:cs="Times New Roman"/>
                <w:sz w:val="24"/>
                <w:szCs w:val="24"/>
              </w:rPr>
            </w:pPr>
          </w:p>
        </w:tc>
        <w:tc>
          <w:tcPr>
            <w:tcW w:w="6215" w:type="dxa"/>
            <w:vAlign w:val="center"/>
          </w:tcPr>
          <w:p w14:paraId="4AAB91D7">
            <w:pPr>
              <w:rPr>
                <w:rFonts w:ascii="仿宋" w:hAnsi="仿宋" w:eastAsia="仿宋" w:cs="Times New Roman"/>
                <w:sz w:val="24"/>
                <w:szCs w:val="24"/>
              </w:rPr>
            </w:pPr>
            <w:r>
              <w:rPr>
                <w:rFonts w:hint="eastAsia" w:ascii="仿宋" w:hAnsi="仿宋" w:eastAsia="仿宋" w:cs="Times New Roman"/>
                <w:sz w:val="24"/>
                <w:szCs w:val="24"/>
              </w:rPr>
              <w:t>30.垃圾外运或进料导致环境卫生污染</w:t>
            </w:r>
          </w:p>
        </w:tc>
        <w:tc>
          <w:tcPr>
            <w:tcW w:w="2023" w:type="dxa"/>
            <w:vAlign w:val="center"/>
          </w:tcPr>
          <w:p w14:paraId="315951F3">
            <w:pPr>
              <w:jc w:val="center"/>
              <w:rPr>
                <w:rFonts w:ascii="仿宋" w:hAnsi="仿宋" w:eastAsia="仿宋" w:cs="Times New Roman"/>
                <w:sz w:val="24"/>
                <w:szCs w:val="24"/>
              </w:rPr>
            </w:pPr>
            <w:r>
              <w:rPr>
                <w:rFonts w:hint="eastAsia" w:ascii="仿宋" w:hAnsi="仿宋" w:eastAsia="仿宋" w:cs="Times New Roman"/>
                <w:sz w:val="24"/>
                <w:szCs w:val="24"/>
              </w:rPr>
              <w:t>200元</w:t>
            </w:r>
            <w:r>
              <w:rPr>
                <w:rFonts w:hint="eastAsia" w:ascii="仿宋" w:hAnsi="仿宋" w:eastAsia="仿宋" w:cs="微软雅黑"/>
                <w:sz w:val="24"/>
                <w:szCs w:val="24"/>
              </w:rPr>
              <w:t>∕</w:t>
            </w:r>
            <w:r>
              <w:rPr>
                <w:rFonts w:hint="eastAsia" w:ascii="仿宋" w:hAnsi="仿宋" w:eastAsia="仿宋" w:cs="仿宋_GB2312"/>
                <w:sz w:val="24"/>
                <w:szCs w:val="24"/>
              </w:rPr>
              <w:t>人</w:t>
            </w:r>
            <w:r>
              <w:rPr>
                <w:rFonts w:hint="eastAsia" w:ascii="仿宋" w:hAnsi="仿宋" w:eastAsia="仿宋" w:cs="微软雅黑"/>
                <w:sz w:val="24"/>
                <w:szCs w:val="24"/>
              </w:rPr>
              <w:t>∕</w:t>
            </w:r>
            <w:r>
              <w:rPr>
                <w:rFonts w:hint="eastAsia" w:ascii="仿宋" w:hAnsi="仿宋" w:eastAsia="仿宋" w:cs="仿宋_GB2312"/>
                <w:sz w:val="24"/>
                <w:szCs w:val="24"/>
              </w:rPr>
              <w:t>次</w:t>
            </w:r>
          </w:p>
        </w:tc>
      </w:tr>
    </w:tbl>
    <w:p w14:paraId="73DF8614">
      <w:pPr>
        <w:numPr>
          <w:ilvl w:val="0"/>
          <w:numId w:val="0"/>
        </w:numPr>
        <w:spacing w:line="360" w:lineRule="auto"/>
        <w:ind w:leftChars="0"/>
        <w:rPr>
          <w:rFonts w:hint="eastAsia" w:ascii="仿宋" w:hAnsi="仿宋" w:eastAsia="仿宋" w:cs="仿宋"/>
          <w:bCs/>
          <w:sz w:val="24"/>
          <w:szCs w:val="24"/>
          <w:lang w:val="en-US" w:eastAsia="zh-CN"/>
        </w:rPr>
      </w:pPr>
    </w:p>
    <w:p w14:paraId="5AF3C821"/>
    <w:p w14:paraId="49761900">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_GB2312" w:hAnsi="微软雅黑" w:eastAsia="仿宋_GB2312"/>
          <w:sz w:val="28"/>
          <w:szCs w:val="28"/>
          <w:highlight w:val="none"/>
          <w:lang w:val="en-US" w:eastAsia="zh-CN"/>
        </w:rPr>
      </w:pPr>
    </w:p>
    <w:p w14:paraId="4C53E711">
      <w:pPr>
        <w:rPr>
          <w:rFonts w:hint="default"/>
          <w:highlight w:val="none"/>
          <w:lang w:val="en-US" w:eastAsia="zh-CN"/>
        </w:rPr>
      </w:pPr>
    </w:p>
    <w:p w14:paraId="67E24176">
      <w:pPr>
        <w:pStyle w:val="9"/>
        <w:rPr>
          <w:rFonts w:hint="eastAsia"/>
          <w:kern w:val="0"/>
          <w:sz w:val="36"/>
          <w:szCs w:val="36"/>
          <w:highlight w:val="none"/>
          <w:lang w:val="en-US" w:eastAsia="zh-CN"/>
        </w:rPr>
      </w:pPr>
    </w:p>
    <w:p w14:paraId="6E4BEFF3">
      <w:pPr>
        <w:pStyle w:val="9"/>
        <w:rPr>
          <w:rFonts w:hint="eastAsia"/>
          <w:kern w:val="0"/>
          <w:sz w:val="36"/>
          <w:szCs w:val="36"/>
          <w:highlight w:val="none"/>
          <w:lang w:val="en-US" w:eastAsia="zh-CN"/>
        </w:rPr>
      </w:pPr>
    </w:p>
    <w:p w14:paraId="62F768BF">
      <w:pPr>
        <w:pStyle w:val="9"/>
        <w:rPr>
          <w:rFonts w:hint="eastAsia"/>
          <w:kern w:val="0"/>
          <w:sz w:val="36"/>
          <w:szCs w:val="36"/>
          <w:highlight w:val="none"/>
          <w:lang w:val="en-US" w:eastAsia="zh-CN"/>
        </w:rPr>
      </w:pPr>
      <w:r>
        <w:rPr>
          <w:rFonts w:hint="eastAsia"/>
          <w:kern w:val="0"/>
          <w:sz w:val="36"/>
          <w:szCs w:val="36"/>
          <w:highlight w:val="none"/>
          <w:lang w:val="en-US" w:eastAsia="zh-CN"/>
        </w:rPr>
        <w:t>第五部分响应文件格式</w:t>
      </w:r>
    </w:p>
    <w:p w14:paraId="3BB9ADE9">
      <w:pPr>
        <w:rPr>
          <w:rFonts w:hint="eastAsia"/>
          <w:highlight w:val="none"/>
          <w:lang w:val="en-US" w:eastAsia="zh-CN"/>
        </w:rPr>
      </w:pPr>
    </w:p>
    <w:p w14:paraId="7CAA8A59">
      <w:pPr>
        <w:spacing w:line="500" w:lineRule="exact"/>
        <w:jc w:val="center"/>
        <w:rPr>
          <w:rFonts w:hint="eastAsia" w:ascii="仿宋_GB2312" w:hAnsi="仿宋_GB2312" w:eastAsia="仿宋_GB2312" w:cs="仿宋_GB2312"/>
          <w:sz w:val="40"/>
          <w:szCs w:val="40"/>
          <w:highlight w:val="none"/>
          <w:lang w:val="en-US" w:eastAsia="zh-CN"/>
        </w:rPr>
      </w:pPr>
    </w:p>
    <w:p w14:paraId="5A6AA342">
      <w:pPr>
        <w:spacing w:line="500" w:lineRule="exact"/>
        <w:jc w:val="center"/>
        <w:rPr>
          <w:rFonts w:hint="eastAsia" w:ascii="仿宋_GB2312" w:hAnsi="仿宋_GB2312" w:eastAsia="仿宋_GB2312" w:cs="仿宋_GB2312"/>
          <w:sz w:val="40"/>
          <w:szCs w:val="40"/>
          <w:highlight w:val="none"/>
          <w:lang w:val="en-US" w:eastAsia="zh-CN"/>
        </w:rPr>
      </w:pPr>
    </w:p>
    <w:p w14:paraId="56025CE2">
      <w:pPr>
        <w:spacing w:line="500" w:lineRule="exact"/>
        <w:jc w:val="center"/>
        <w:rPr>
          <w:rFonts w:hint="eastAsia" w:ascii="仿宋_GB2312" w:hAnsi="仿宋_GB2312" w:eastAsia="仿宋_GB2312" w:cs="仿宋_GB2312"/>
          <w:sz w:val="40"/>
          <w:szCs w:val="40"/>
          <w:highlight w:val="none"/>
          <w:lang w:val="en-US" w:eastAsia="zh-CN"/>
        </w:rPr>
      </w:pPr>
    </w:p>
    <w:p w14:paraId="3AC569A5">
      <w:pPr>
        <w:spacing w:line="500" w:lineRule="exact"/>
        <w:jc w:val="center"/>
        <w:rPr>
          <w:rFonts w:hint="default" w:ascii="仿宋_GB2312" w:hAnsi="仿宋_GB2312" w:eastAsia="仿宋_GB2312" w:cs="仿宋_GB2312"/>
          <w:b/>
          <w:bCs/>
          <w:sz w:val="40"/>
          <w:szCs w:val="40"/>
          <w:highlight w:val="none"/>
          <w:u w:val="none"/>
          <w:lang w:val="en-US" w:eastAsia="zh-CN"/>
        </w:rPr>
      </w:pPr>
      <w:r>
        <w:rPr>
          <w:rFonts w:hint="eastAsia" w:ascii="仿宋_GB2312" w:hAnsi="仿宋_GB2312" w:eastAsia="仿宋_GB2312" w:cs="仿宋_GB2312"/>
          <w:b/>
          <w:bCs/>
          <w:sz w:val="40"/>
          <w:szCs w:val="40"/>
          <w:highlight w:val="none"/>
          <w:u w:val="none"/>
          <w:lang w:val="en-US" w:eastAsia="zh-CN"/>
        </w:rPr>
        <w:t>2026年度中纺大厦燃气报警监测设备检验、标定服务项目</w:t>
      </w:r>
    </w:p>
    <w:p w14:paraId="16C69E65">
      <w:pPr>
        <w:spacing w:line="440" w:lineRule="exact"/>
        <w:rPr>
          <w:rFonts w:ascii="仿宋_GB2312" w:hAnsi="仿宋_GB2312" w:eastAsia="仿宋_GB2312" w:cs="仿宋_GB2312"/>
          <w:sz w:val="28"/>
          <w:szCs w:val="28"/>
          <w:highlight w:val="none"/>
        </w:rPr>
      </w:pPr>
    </w:p>
    <w:p w14:paraId="238275BC">
      <w:pPr>
        <w:spacing w:line="440" w:lineRule="exact"/>
        <w:rPr>
          <w:rFonts w:ascii="仿宋_GB2312" w:hAnsi="仿宋_GB2312" w:eastAsia="仿宋_GB2312" w:cs="仿宋_GB2312"/>
          <w:sz w:val="28"/>
          <w:szCs w:val="28"/>
          <w:highlight w:val="none"/>
        </w:rPr>
      </w:pPr>
    </w:p>
    <w:p w14:paraId="18C1ADD5">
      <w:pPr>
        <w:spacing w:line="440" w:lineRule="exact"/>
        <w:rPr>
          <w:rFonts w:ascii="仿宋_GB2312" w:hAnsi="仿宋_GB2312" w:eastAsia="仿宋_GB2312" w:cs="仿宋_GB2312"/>
          <w:sz w:val="28"/>
          <w:szCs w:val="28"/>
          <w:highlight w:val="none"/>
        </w:rPr>
      </w:pPr>
    </w:p>
    <w:p w14:paraId="5724B384">
      <w:pPr>
        <w:spacing w:line="440" w:lineRule="exact"/>
        <w:rPr>
          <w:rFonts w:ascii="仿宋_GB2312" w:hAnsi="仿宋_GB2312" w:eastAsia="仿宋_GB2312" w:cs="仿宋_GB2312"/>
          <w:sz w:val="28"/>
          <w:szCs w:val="28"/>
          <w:highlight w:val="none"/>
        </w:rPr>
      </w:pPr>
    </w:p>
    <w:p w14:paraId="5B8426A3">
      <w:pPr>
        <w:spacing w:line="440" w:lineRule="exact"/>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 </w:t>
      </w:r>
    </w:p>
    <w:p w14:paraId="573897B5">
      <w:pPr>
        <w:spacing w:line="500" w:lineRule="exact"/>
        <w:jc w:val="center"/>
        <w:rPr>
          <w:rFonts w:hint="eastAsia" w:ascii="仿宋_GB2312" w:hAnsi="仿宋_GB2312" w:eastAsia="仿宋_GB2312" w:cs="仿宋_GB2312"/>
          <w:sz w:val="40"/>
          <w:szCs w:val="40"/>
          <w:highlight w:val="none"/>
        </w:rPr>
      </w:pPr>
      <w:r>
        <w:rPr>
          <w:rFonts w:hint="eastAsia" w:ascii="仿宋_GB2312" w:hAnsi="仿宋_GB2312" w:eastAsia="仿宋_GB2312" w:cs="仿宋_GB2312"/>
          <w:sz w:val="40"/>
          <w:szCs w:val="40"/>
          <w:highlight w:val="none"/>
        </w:rPr>
        <w:t>竞价响应文件</w:t>
      </w:r>
    </w:p>
    <w:p w14:paraId="2388D491">
      <w:pPr>
        <w:spacing w:line="440" w:lineRule="exact"/>
        <w:rPr>
          <w:rFonts w:ascii="仿宋_GB2312" w:hAnsi="仿宋_GB2312" w:eastAsia="仿宋_GB2312" w:cs="仿宋_GB2312"/>
          <w:sz w:val="28"/>
          <w:szCs w:val="28"/>
          <w:highlight w:val="none"/>
        </w:rPr>
      </w:pPr>
    </w:p>
    <w:p w14:paraId="5E7F73CB">
      <w:pPr>
        <w:spacing w:line="440" w:lineRule="exact"/>
        <w:rPr>
          <w:rFonts w:ascii="仿宋_GB2312" w:hAnsi="仿宋_GB2312" w:eastAsia="仿宋_GB2312" w:cs="仿宋_GB2312"/>
          <w:sz w:val="28"/>
          <w:szCs w:val="28"/>
          <w:highlight w:val="none"/>
        </w:rPr>
      </w:pPr>
    </w:p>
    <w:p w14:paraId="32B7C76D">
      <w:pPr>
        <w:spacing w:line="440" w:lineRule="exact"/>
        <w:rPr>
          <w:rFonts w:ascii="仿宋_GB2312" w:hAnsi="仿宋_GB2312" w:eastAsia="仿宋_GB2312" w:cs="仿宋_GB2312"/>
          <w:sz w:val="28"/>
          <w:szCs w:val="28"/>
          <w:highlight w:val="none"/>
        </w:rPr>
      </w:pPr>
    </w:p>
    <w:p w14:paraId="77F016A4">
      <w:pPr>
        <w:spacing w:line="440" w:lineRule="exact"/>
        <w:rPr>
          <w:rFonts w:ascii="仿宋_GB2312" w:hAnsi="仿宋_GB2312" w:eastAsia="仿宋_GB2312" w:cs="仿宋_GB2312"/>
          <w:sz w:val="28"/>
          <w:szCs w:val="28"/>
          <w:highlight w:val="none"/>
        </w:rPr>
      </w:pPr>
    </w:p>
    <w:p w14:paraId="1620D1B9">
      <w:pPr>
        <w:keepNext w:val="0"/>
        <w:keepLines w:val="0"/>
        <w:pageBreakBefore w:val="0"/>
        <w:widowControl w:val="0"/>
        <w:kinsoku/>
        <w:wordWrap/>
        <w:overflowPunct/>
        <w:topLinePunct w:val="0"/>
        <w:autoSpaceDE/>
        <w:autoSpaceDN/>
        <w:bidi w:val="0"/>
        <w:adjustRightInd/>
        <w:snapToGrid/>
        <w:spacing w:line="360" w:lineRule="auto"/>
        <w:ind w:left="2100" w:leftChars="1000"/>
        <w:textAlignment w:val="auto"/>
        <w:rPr>
          <w:rFonts w:ascii="仿宋_GB2312" w:hAnsi="仿宋_GB2312" w:eastAsia="仿宋_GB2312" w:cs="仿宋_GB2312"/>
          <w:sz w:val="32"/>
          <w:szCs w:val="32"/>
          <w:highlight w:val="none"/>
          <w:u w:val="single"/>
        </w:rPr>
      </w:pPr>
      <w:r>
        <w:rPr>
          <w:rFonts w:ascii="仿宋_GB2312" w:hAnsi="仿宋_GB2312" w:eastAsia="仿宋_GB2312" w:cs="仿宋_GB2312"/>
          <w:sz w:val="32"/>
          <w:szCs w:val="32"/>
          <w:highlight w:val="none"/>
        </w:rPr>
        <w:t>供应商：</w:t>
      </w:r>
      <w:r>
        <w:rPr>
          <w:rFonts w:ascii="仿宋_GB2312" w:hAnsi="仿宋_GB2312" w:eastAsia="仿宋_GB2312" w:cs="仿宋_GB2312"/>
          <w:sz w:val="32"/>
          <w:szCs w:val="32"/>
          <w:highlight w:val="none"/>
          <w:u w:val="single"/>
        </w:rPr>
        <w:tab/>
      </w:r>
      <w:r>
        <w:rPr>
          <w:rFonts w:ascii="仿宋_GB2312" w:hAnsi="仿宋_GB2312" w:eastAsia="仿宋_GB2312" w:cs="仿宋_GB2312"/>
          <w:sz w:val="32"/>
          <w:szCs w:val="32"/>
          <w:highlight w:val="none"/>
          <w:u w:val="single"/>
        </w:rPr>
        <w:t>（盖章）</w:t>
      </w:r>
      <w:r>
        <w:rPr>
          <w:rFonts w:hint="eastAsia" w:ascii="仿宋_GB2312" w:hAnsi="仿宋_GB2312" w:eastAsia="仿宋_GB2312" w:cs="仿宋_GB2312"/>
          <w:sz w:val="32"/>
          <w:szCs w:val="32"/>
          <w:highlight w:val="none"/>
          <w:u w:val="single"/>
        </w:rPr>
        <w:t xml:space="preserve">           </w:t>
      </w:r>
    </w:p>
    <w:p w14:paraId="4FFDFE95">
      <w:pPr>
        <w:keepNext w:val="0"/>
        <w:keepLines w:val="0"/>
        <w:pageBreakBefore w:val="0"/>
        <w:widowControl w:val="0"/>
        <w:kinsoku/>
        <w:wordWrap/>
        <w:overflowPunct/>
        <w:topLinePunct w:val="0"/>
        <w:autoSpaceDE/>
        <w:autoSpaceDN/>
        <w:bidi w:val="0"/>
        <w:adjustRightInd/>
        <w:snapToGrid/>
        <w:spacing w:line="360" w:lineRule="auto"/>
        <w:ind w:left="2100" w:leftChars="1000"/>
        <w:textAlignment w:val="auto"/>
        <w:rPr>
          <w:rFonts w:ascii="仿宋_GB2312" w:hAnsi="仿宋_GB2312" w:eastAsia="仿宋_GB2312" w:cs="仿宋_GB2312"/>
          <w:sz w:val="32"/>
          <w:szCs w:val="32"/>
          <w:highlight w:val="none"/>
          <w:u w:val="single"/>
        </w:rPr>
      </w:pPr>
      <w:r>
        <w:rPr>
          <w:rFonts w:ascii="仿宋_GB2312" w:hAnsi="仿宋_GB2312" w:eastAsia="仿宋_GB2312" w:cs="仿宋_GB2312"/>
          <w:sz w:val="32"/>
          <w:szCs w:val="32"/>
          <w:highlight w:val="none"/>
        </w:rPr>
        <w:t>联系人：</w:t>
      </w:r>
      <w:r>
        <w:rPr>
          <w:rFonts w:hint="eastAsia" w:ascii="仿宋_GB2312" w:hAnsi="仿宋_GB2312" w:eastAsia="仿宋_GB2312" w:cs="仿宋_GB2312"/>
          <w:sz w:val="32"/>
          <w:szCs w:val="32"/>
          <w:highlight w:val="none"/>
          <w:u w:val="single"/>
        </w:rPr>
        <w:t xml:space="preserve">                      </w:t>
      </w:r>
    </w:p>
    <w:p w14:paraId="2B02499C">
      <w:pPr>
        <w:keepNext w:val="0"/>
        <w:keepLines w:val="0"/>
        <w:pageBreakBefore w:val="0"/>
        <w:widowControl w:val="0"/>
        <w:kinsoku/>
        <w:wordWrap/>
        <w:overflowPunct/>
        <w:topLinePunct w:val="0"/>
        <w:autoSpaceDE/>
        <w:autoSpaceDN/>
        <w:bidi w:val="0"/>
        <w:adjustRightInd/>
        <w:snapToGrid/>
        <w:spacing w:line="360" w:lineRule="auto"/>
        <w:ind w:left="2100" w:leftChars="1000"/>
        <w:textAlignment w:val="auto"/>
        <w:rPr>
          <w:rFonts w:hint="eastAsia" w:ascii="仿宋_GB2312" w:hAnsi="仿宋_GB2312" w:eastAsia="仿宋_GB2312" w:cs="仿宋_GB2312"/>
          <w:sz w:val="32"/>
          <w:szCs w:val="32"/>
          <w:highlight w:val="none"/>
          <w:u w:val="single"/>
        </w:rPr>
      </w:pPr>
      <w:r>
        <w:rPr>
          <w:rFonts w:ascii="仿宋_GB2312" w:hAnsi="仿宋_GB2312" w:eastAsia="仿宋_GB2312" w:cs="仿宋_GB2312"/>
          <w:sz w:val="32"/>
          <w:szCs w:val="32"/>
          <w:highlight w:val="none"/>
        </w:rPr>
        <w:t>联系电话：</w:t>
      </w:r>
      <w:r>
        <w:rPr>
          <w:rFonts w:hint="eastAsia" w:ascii="仿宋_GB2312" w:hAnsi="仿宋_GB2312" w:eastAsia="仿宋_GB2312" w:cs="仿宋_GB2312"/>
          <w:sz w:val="32"/>
          <w:szCs w:val="32"/>
          <w:highlight w:val="none"/>
          <w:u w:val="single"/>
        </w:rPr>
        <w:t xml:space="preserve">                    </w:t>
      </w:r>
    </w:p>
    <w:p w14:paraId="2AA3E456">
      <w:pPr>
        <w:keepNext w:val="0"/>
        <w:keepLines w:val="0"/>
        <w:pageBreakBefore w:val="0"/>
        <w:widowControl w:val="0"/>
        <w:kinsoku/>
        <w:wordWrap/>
        <w:overflowPunct/>
        <w:topLinePunct w:val="0"/>
        <w:autoSpaceDE/>
        <w:autoSpaceDN/>
        <w:bidi w:val="0"/>
        <w:adjustRightInd/>
        <w:snapToGrid/>
        <w:spacing w:line="360" w:lineRule="auto"/>
        <w:ind w:left="2100" w:leftChars="1000"/>
        <w:textAlignment w:val="auto"/>
        <w:rPr>
          <w:rFonts w:hint="eastAsia" w:ascii="仿宋_GB2312" w:hAnsi="仿宋_GB2312" w:eastAsia="仿宋_GB2312" w:cs="仿宋_GB2312"/>
          <w:sz w:val="32"/>
          <w:szCs w:val="32"/>
          <w:highlight w:val="none"/>
          <w:u w:val="single"/>
        </w:rPr>
      </w:pPr>
      <w:r>
        <w:rPr>
          <w:rFonts w:hint="eastAsia" w:ascii="仿宋_GB2312" w:hAnsi="仿宋_GB2312" w:eastAsia="仿宋_GB2312" w:cs="仿宋_GB2312"/>
          <w:sz w:val="32"/>
          <w:szCs w:val="32"/>
          <w:highlight w:val="none"/>
        </w:rPr>
        <w:t>电子邮箱：</w:t>
      </w:r>
      <w:r>
        <w:rPr>
          <w:rFonts w:hint="eastAsia" w:ascii="仿宋_GB2312" w:hAnsi="仿宋_GB2312" w:eastAsia="仿宋_GB2312" w:cs="仿宋_GB2312"/>
          <w:sz w:val="32"/>
          <w:szCs w:val="32"/>
          <w:highlight w:val="none"/>
          <w:u w:val="single"/>
        </w:rPr>
        <w:t xml:space="preserve">                    </w:t>
      </w:r>
    </w:p>
    <w:p w14:paraId="18230617">
      <w:pPr>
        <w:spacing w:line="360" w:lineRule="auto"/>
        <w:ind w:left="2520" w:leftChars="1200" w:firstLine="1280" w:firstLineChars="400"/>
        <w:rPr>
          <w:rFonts w:ascii="仿宋_GB2312" w:hAnsi="仿宋_GB2312" w:eastAsia="仿宋_GB2312" w:cs="仿宋_GB2312"/>
          <w:sz w:val="32"/>
          <w:szCs w:val="32"/>
          <w:highlight w:val="none"/>
        </w:rPr>
      </w:pPr>
    </w:p>
    <w:p w14:paraId="29CB6594">
      <w:pPr>
        <w:spacing w:line="360" w:lineRule="auto"/>
        <w:jc w:val="center"/>
        <w:rPr>
          <w:rFonts w:ascii="仿宋_GB2312" w:hAnsi="仿宋_GB2312" w:eastAsia="仿宋_GB2312" w:cs="仿宋_GB2312"/>
          <w:sz w:val="32"/>
          <w:szCs w:val="32"/>
          <w:highlight w:val="none"/>
        </w:rPr>
      </w:pPr>
      <w:r>
        <w:rPr>
          <w:rFonts w:ascii="仿宋_GB2312" w:hAnsi="仿宋_GB2312" w:eastAsia="仿宋_GB2312" w:cs="仿宋_GB2312"/>
          <w:sz w:val="32"/>
          <w:szCs w:val="32"/>
          <w:highlight w:val="none"/>
        </w:rPr>
        <w:t>年</w:t>
      </w:r>
      <w:r>
        <w:rPr>
          <w:rFonts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t xml:space="preserve">     </w:t>
      </w:r>
      <w:r>
        <w:rPr>
          <w:rFonts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rPr>
        <w:t xml:space="preserve">     </w:t>
      </w:r>
      <w:r>
        <w:rPr>
          <w:rFonts w:ascii="仿宋_GB2312" w:hAnsi="仿宋_GB2312" w:eastAsia="仿宋_GB2312" w:cs="仿宋_GB2312"/>
          <w:sz w:val="32"/>
          <w:szCs w:val="32"/>
          <w:highlight w:val="none"/>
        </w:rPr>
        <w:tab/>
      </w:r>
      <w:r>
        <w:rPr>
          <w:rFonts w:ascii="仿宋_GB2312" w:hAnsi="仿宋_GB2312" w:eastAsia="仿宋_GB2312" w:cs="仿宋_GB2312"/>
          <w:sz w:val="32"/>
          <w:szCs w:val="32"/>
          <w:highlight w:val="none"/>
        </w:rPr>
        <w:t>日</w:t>
      </w:r>
    </w:p>
    <w:p w14:paraId="08D4922C">
      <w:pPr>
        <w:spacing w:line="360" w:lineRule="auto"/>
        <w:ind w:left="2520" w:leftChars="1200"/>
        <w:rPr>
          <w:rFonts w:ascii="仿宋_GB2312" w:hAnsi="仿宋_GB2312" w:eastAsia="仿宋_GB2312" w:cs="仿宋_GB2312"/>
          <w:sz w:val="32"/>
          <w:szCs w:val="32"/>
          <w:highlight w:val="none"/>
        </w:rPr>
      </w:pPr>
    </w:p>
    <w:p w14:paraId="5112D440">
      <w:pPr>
        <w:rPr>
          <w:highlight w:val="none"/>
        </w:rPr>
      </w:pPr>
    </w:p>
    <w:p w14:paraId="767B72C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right"/>
        <w:textAlignment w:val="auto"/>
        <w:rPr>
          <w:rFonts w:hint="default" w:ascii="仿宋_GB2312" w:hAnsi="仿宋_GB2312" w:eastAsia="仿宋_GB2312" w:cs="仿宋_GB2312"/>
          <w:sz w:val="28"/>
          <w:szCs w:val="28"/>
          <w:highlight w:val="none"/>
          <w:lang w:val="en-US" w:eastAsia="zh-CN" w:bidi="ar"/>
        </w:rPr>
        <w:sectPr>
          <w:pgSz w:w="11906" w:h="16838"/>
          <w:pgMar w:top="1440" w:right="1080" w:bottom="1440" w:left="1080" w:header="851" w:footer="992" w:gutter="0"/>
          <w:pgNumType w:fmt="decimal"/>
          <w:cols w:space="0" w:num="1"/>
          <w:rtlGutter w:val="0"/>
          <w:docGrid w:type="lines" w:linePitch="312" w:charSpace="0"/>
        </w:sectPr>
      </w:pPr>
      <w:bookmarkStart w:id="0" w:name="_Toc477768468"/>
      <w:bookmarkStart w:id="1" w:name="_Toc438626590"/>
      <w:bookmarkStart w:id="2" w:name="_Toc479838101"/>
      <w:bookmarkStart w:id="3" w:name="_Toc6461"/>
      <w:bookmarkStart w:id="4" w:name="_Toc287614844"/>
      <w:bookmarkStart w:id="5" w:name="_Toc479594668"/>
      <w:bookmarkStart w:id="6" w:name="_Toc436398685"/>
      <w:bookmarkStart w:id="7" w:name="_Toc477769362"/>
      <w:bookmarkStart w:id="8" w:name="_Toc287537731"/>
    </w:p>
    <w:p w14:paraId="18B47405">
      <w:pPr>
        <w:jc w:val="left"/>
        <w:rPr>
          <w:rFonts w:hint="eastAsia" w:ascii="黑体" w:hAnsi="黑体" w:eastAsia="黑体" w:cs="黑体"/>
          <w:sz w:val="32"/>
          <w:szCs w:val="32"/>
          <w:highlight w:val="none"/>
          <w:lang w:val="en-US" w:eastAsia="zh-CN" w:bidi="ar"/>
        </w:rPr>
      </w:pPr>
      <w:r>
        <w:rPr>
          <w:rFonts w:hint="eastAsia" w:ascii="黑体" w:hAnsi="黑体" w:eastAsia="黑体" w:cs="黑体"/>
          <w:sz w:val="32"/>
          <w:szCs w:val="32"/>
          <w:highlight w:val="none"/>
          <w:lang w:val="en-US" w:eastAsia="zh-CN" w:bidi="ar"/>
        </w:rPr>
        <w:t>附件1</w:t>
      </w:r>
    </w:p>
    <w:p w14:paraId="2B3F2267">
      <w:pPr>
        <w:jc w:val="center"/>
        <w:rPr>
          <w:rFonts w:hint="eastAsia" w:ascii="黑体" w:hAnsi="黑体" w:eastAsia="黑体" w:cs="黑体"/>
          <w:sz w:val="32"/>
          <w:szCs w:val="32"/>
          <w:highlight w:val="none"/>
          <w:lang w:bidi="ar"/>
        </w:rPr>
      </w:pPr>
      <w:r>
        <w:rPr>
          <w:rFonts w:hint="eastAsia" w:ascii="黑体" w:hAnsi="黑体" w:eastAsia="黑体" w:cs="黑体"/>
          <w:sz w:val="32"/>
          <w:szCs w:val="32"/>
          <w:highlight w:val="none"/>
          <w:lang w:bidi="ar"/>
        </w:rPr>
        <w:t>授权委托书</w:t>
      </w:r>
    </w:p>
    <w:p w14:paraId="186EFCFA">
      <w:pPr>
        <w:jc w:val="center"/>
        <w:rPr>
          <w:rFonts w:hint="eastAsia" w:ascii="黑体" w:hAnsi="黑体" w:eastAsia="黑体" w:cs="黑体"/>
          <w:sz w:val="32"/>
          <w:szCs w:val="32"/>
          <w:highlight w:val="none"/>
          <w:lang w:bidi="ar"/>
        </w:rPr>
      </w:pPr>
    </w:p>
    <w:p w14:paraId="4AF0EB97">
      <w:pPr>
        <w:snapToGrid w:val="0"/>
        <w:spacing w:after="312" w:afterLines="100" w:line="360" w:lineRule="auto"/>
        <w:rPr>
          <w:rFonts w:ascii="仿宋_GB2312" w:hAnsi="微软雅黑" w:eastAsia="仿宋_GB2312" w:cs="微软雅黑"/>
          <w:sz w:val="28"/>
          <w:szCs w:val="28"/>
          <w:highlight w:val="none"/>
          <w:u w:val="single"/>
        </w:rPr>
      </w:pPr>
      <w:r>
        <w:rPr>
          <w:rFonts w:hint="eastAsia" w:ascii="仿宋_GB2312" w:hAnsi="微软雅黑" w:eastAsia="仿宋_GB2312" w:cs="微软雅黑"/>
          <w:sz w:val="28"/>
          <w:szCs w:val="28"/>
          <w:highlight w:val="none"/>
        </w:rPr>
        <w:t>致：</w:t>
      </w:r>
      <w:r>
        <w:rPr>
          <w:rFonts w:ascii="仿宋_GB2312" w:hAnsi="微软雅黑" w:eastAsia="仿宋_GB2312" w:cs="微软雅黑"/>
          <w:sz w:val="28"/>
          <w:szCs w:val="28"/>
          <w:highlight w:val="none"/>
          <w:u w:val="single"/>
        </w:rPr>
        <w:t xml:space="preserve">      （采购人）</w:t>
      </w:r>
      <w:bookmarkEnd w:id="0"/>
      <w:bookmarkEnd w:id="1"/>
      <w:bookmarkEnd w:id="2"/>
      <w:bookmarkEnd w:id="3"/>
      <w:bookmarkEnd w:id="4"/>
      <w:bookmarkEnd w:id="5"/>
      <w:bookmarkEnd w:id="6"/>
      <w:bookmarkEnd w:id="7"/>
      <w:bookmarkEnd w:id="8"/>
      <w:r>
        <w:rPr>
          <w:rFonts w:ascii="仿宋_GB2312" w:hAnsi="微软雅黑" w:eastAsia="仿宋_GB2312" w:cs="微软雅黑"/>
          <w:sz w:val="28"/>
          <w:szCs w:val="28"/>
          <w:highlight w:val="none"/>
          <w:u w:val="single"/>
        </w:rPr>
        <w:t xml:space="preserve">     </w:t>
      </w:r>
    </w:p>
    <w:p w14:paraId="231D1390">
      <w:pPr>
        <w:snapToGrid w:val="0"/>
        <w:spacing w:after="312" w:afterLines="100" w:line="360" w:lineRule="auto"/>
        <w:ind w:firstLine="560" w:firstLineChars="200"/>
        <w:rPr>
          <w:rFonts w:ascii="仿宋_GB2312" w:hAnsi="微软雅黑" w:eastAsia="仿宋_GB2312" w:cs="微软雅黑"/>
          <w:sz w:val="28"/>
          <w:szCs w:val="28"/>
          <w:highlight w:val="none"/>
        </w:rPr>
      </w:pPr>
      <w:r>
        <w:rPr>
          <w:rFonts w:hint="eastAsia" w:ascii="仿宋_GB2312" w:hAnsi="微软雅黑" w:eastAsia="仿宋_GB2312" w:cs="微软雅黑"/>
          <w:sz w:val="28"/>
          <w:szCs w:val="28"/>
          <w:highlight w:val="none"/>
        </w:rPr>
        <w:t>本授权书声明：注册于</w:t>
      </w:r>
      <w:r>
        <w:rPr>
          <w:rFonts w:ascii="仿宋_GB2312" w:hAnsi="微软雅黑" w:eastAsia="仿宋_GB2312" w:cs="微软雅黑"/>
          <w:sz w:val="28"/>
          <w:szCs w:val="28"/>
          <w:highlight w:val="none"/>
        </w:rPr>
        <w:t xml:space="preserve"> </w:t>
      </w:r>
      <w:r>
        <w:rPr>
          <w:rFonts w:ascii="仿宋_GB2312" w:hAnsi="微软雅黑" w:eastAsia="仿宋_GB2312" w:cs="微软雅黑"/>
          <w:sz w:val="28"/>
          <w:szCs w:val="28"/>
          <w:highlight w:val="none"/>
          <w:u w:val="single"/>
        </w:rPr>
        <w:t xml:space="preserve"> </w:t>
      </w:r>
      <w:r>
        <w:rPr>
          <w:rFonts w:hint="eastAsia" w:ascii="仿宋_GB2312" w:hAnsi="微软雅黑" w:eastAsia="仿宋_GB2312" w:cs="微软雅黑"/>
          <w:sz w:val="28"/>
          <w:szCs w:val="28"/>
          <w:highlight w:val="none"/>
          <w:u w:val="single"/>
        </w:rPr>
        <w:t>（供应商住址）</w:t>
      </w:r>
      <w:r>
        <w:rPr>
          <w:rFonts w:ascii="仿宋_GB2312" w:hAnsi="微软雅黑" w:eastAsia="仿宋_GB2312" w:cs="微软雅黑"/>
          <w:sz w:val="28"/>
          <w:szCs w:val="28"/>
          <w:highlight w:val="none"/>
          <w:u w:val="single"/>
        </w:rPr>
        <w:t xml:space="preserve"> </w:t>
      </w:r>
      <w:r>
        <w:rPr>
          <w:rFonts w:hint="eastAsia" w:ascii="仿宋_GB2312" w:hAnsi="微软雅黑" w:eastAsia="仿宋_GB2312" w:cs="微软雅黑"/>
          <w:sz w:val="28"/>
          <w:szCs w:val="28"/>
          <w:highlight w:val="none"/>
        </w:rPr>
        <w:t>的</w:t>
      </w:r>
      <w:r>
        <w:rPr>
          <w:rFonts w:ascii="仿宋_GB2312" w:hAnsi="微软雅黑" w:eastAsia="仿宋_GB2312" w:cs="微软雅黑"/>
          <w:sz w:val="28"/>
          <w:szCs w:val="28"/>
          <w:highlight w:val="none"/>
        </w:rPr>
        <w:t xml:space="preserve"> </w:t>
      </w:r>
      <w:r>
        <w:rPr>
          <w:rFonts w:ascii="仿宋_GB2312" w:hAnsi="微软雅黑" w:eastAsia="仿宋_GB2312" w:cs="微软雅黑"/>
          <w:sz w:val="28"/>
          <w:szCs w:val="28"/>
          <w:highlight w:val="none"/>
          <w:u w:val="single"/>
        </w:rPr>
        <w:t xml:space="preserve">  </w:t>
      </w:r>
      <w:r>
        <w:rPr>
          <w:rFonts w:hint="eastAsia" w:ascii="仿宋_GB2312" w:hAnsi="微软雅黑" w:eastAsia="仿宋_GB2312" w:cs="微软雅黑"/>
          <w:sz w:val="28"/>
          <w:szCs w:val="28"/>
          <w:highlight w:val="none"/>
          <w:u w:val="single"/>
        </w:rPr>
        <w:t>（供应商名称）</w:t>
      </w:r>
      <w:r>
        <w:rPr>
          <w:rFonts w:ascii="仿宋_GB2312" w:hAnsi="微软雅黑" w:eastAsia="仿宋_GB2312" w:cs="微软雅黑"/>
          <w:sz w:val="28"/>
          <w:szCs w:val="28"/>
          <w:highlight w:val="none"/>
          <w:u w:val="single"/>
        </w:rPr>
        <w:t xml:space="preserve"> </w:t>
      </w:r>
      <w:r>
        <w:rPr>
          <w:rFonts w:hint="eastAsia" w:ascii="仿宋_GB2312" w:hAnsi="微软雅黑" w:eastAsia="仿宋_GB2312" w:cs="微软雅黑"/>
          <w:sz w:val="28"/>
          <w:szCs w:val="28"/>
          <w:highlight w:val="none"/>
        </w:rPr>
        <w:t>法定代表人</w:t>
      </w:r>
      <w:r>
        <w:rPr>
          <w:rFonts w:ascii="仿宋_GB2312" w:hAnsi="微软雅黑" w:eastAsia="仿宋_GB2312" w:cs="微软雅黑"/>
          <w:sz w:val="28"/>
          <w:szCs w:val="28"/>
          <w:highlight w:val="none"/>
        </w:rPr>
        <w:t xml:space="preserve"> </w:t>
      </w:r>
      <w:r>
        <w:rPr>
          <w:rFonts w:ascii="仿宋_GB2312" w:hAnsi="微软雅黑" w:eastAsia="仿宋_GB2312" w:cs="微软雅黑"/>
          <w:sz w:val="28"/>
          <w:szCs w:val="28"/>
          <w:highlight w:val="none"/>
          <w:u w:val="single"/>
        </w:rPr>
        <w:t xml:space="preserve">  </w:t>
      </w:r>
      <w:r>
        <w:rPr>
          <w:rFonts w:hint="eastAsia" w:ascii="仿宋_GB2312" w:hAnsi="微软雅黑" w:eastAsia="仿宋_GB2312" w:cs="微软雅黑"/>
          <w:sz w:val="28"/>
          <w:szCs w:val="28"/>
          <w:highlight w:val="none"/>
          <w:u w:val="single"/>
        </w:rPr>
        <w:t>（法定代表人姓名、职务）</w:t>
      </w:r>
      <w:r>
        <w:rPr>
          <w:rFonts w:ascii="仿宋_GB2312" w:hAnsi="微软雅黑" w:eastAsia="仿宋_GB2312" w:cs="微软雅黑"/>
          <w:sz w:val="28"/>
          <w:szCs w:val="28"/>
          <w:highlight w:val="none"/>
          <w:u w:val="single"/>
        </w:rPr>
        <w:t xml:space="preserve">  </w:t>
      </w:r>
      <w:r>
        <w:rPr>
          <w:rFonts w:hint="eastAsia" w:ascii="仿宋_GB2312" w:hAnsi="微软雅黑" w:eastAsia="仿宋_GB2312" w:cs="微软雅黑"/>
          <w:sz w:val="28"/>
          <w:szCs w:val="28"/>
          <w:highlight w:val="none"/>
        </w:rPr>
        <w:t>代表本公司授权在下面签字的</w:t>
      </w:r>
      <w:r>
        <w:rPr>
          <w:rFonts w:ascii="仿宋_GB2312" w:hAnsi="微软雅黑" w:eastAsia="仿宋_GB2312" w:cs="微软雅黑"/>
          <w:sz w:val="28"/>
          <w:szCs w:val="28"/>
          <w:highlight w:val="none"/>
        </w:rPr>
        <w:t xml:space="preserve"> </w:t>
      </w:r>
      <w:r>
        <w:rPr>
          <w:rFonts w:hint="eastAsia" w:ascii="仿宋_GB2312" w:hAnsi="微软雅黑" w:eastAsia="仿宋_GB2312" w:cs="微软雅黑"/>
          <w:sz w:val="28"/>
          <w:szCs w:val="28"/>
          <w:highlight w:val="none"/>
          <w:u w:val="single"/>
        </w:rPr>
        <w:t>（供应商代表姓名、职务）</w:t>
      </w:r>
      <w:r>
        <w:rPr>
          <w:rFonts w:hint="eastAsia" w:ascii="仿宋_GB2312" w:hAnsi="微软雅黑" w:eastAsia="仿宋_GB2312" w:cs="微软雅黑"/>
          <w:sz w:val="28"/>
          <w:szCs w:val="28"/>
          <w:highlight w:val="none"/>
        </w:rPr>
        <w:t>为本公司的合法代理人，就贵方组织的</w:t>
      </w:r>
      <w:r>
        <w:rPr>
          <w:rFonts w:ascii="仿宋_GB2312" w:hAnsi="微软雅黑" w:eastAsia="仿宋_GB2312" w:cs="微软雅黑"/>
          <w:sz w:val="28"/>
          <w:szCs w:val="28"/>
          <w:highlight w:val="none"/>
          <w:u w:val="single"/>
        </w:rPr>
        <w:t xml:space="preserve"> </w:t>
      </w:r>
      <w:r>
        <w:rPr>
          <w:rFonts w:hint="eastAsia" w:ascii="仿宋_GB2312" w:hAnsi="微软雅黑" w:eastAsia="仿宋_GB2312" w:cs="微软雅黑"/>
          <w:sz w:val="28"/>
          <w:szCs w:val="28"/>
          <w:highlight w:val="none"/>
          <w:u w:val="single"/>
          <w:lang w:val="en-US" w:eastAsia="zh-CN"/>
        </w:rPr>
        <w:t xml:space="preserve">      </w:t>
      </w:r>
      <w:r>
        <w:rPr>
          <w:rFonts w:hint="eastAsia" w:ascii="仿宋_GB2312" w:hAnsi="微软雅黑" w:eastAsia="仿宋_GB2312"/>
          <w:sz w:val="28"/>
          <w:szCs w:val="28"/>
          <w:highlight w:val="none"/>
          <w:u w:val="single"/>
        </w:rPr>
        <w:t xml:space="preserve"> </w:t>
      </w:r>
      <w:r>
        <w:rPr>
          <w:rFonts w:hint="eastAsia" w:ascii="仿宋_GB2312" w:hAnsi="微软雅黑" w:eastAsia="仿宋_GB2312"/>
          <w:sz w:val="28"/>
          <w:szCs w:val="28"/>
          <w:highlight w:val="none"/>
        </w:rPr>
        <w:t>项目</w:t>
      </w:r>
      <w:r>
        <w:rPr>
          <w:rFonts w:hint="eastAsia" w:ascii="仿宋_GB2312" w:hAnsi="微软雅黑" w:eastAsia="仿宋_GB2312" w:cs="微软雅黑"/>
          <w:sz w:val="28"/>
          <w:szCs w:val="28"/>
          <w:highlight w:val="none"/>
        </w:rPr>
        <w:t>以本公司名义处理一切与此项目有关的采购及合同签署事宜。</w:t>
      </w:r>
    </w:p>
    <w:p w14:paraId="4F39F8BA">
      <w:pPr>
        <w:snapToGrid w:val="0"/>
        <w:spacing w:before="312" w:beforeLines="100" w:line="480" w:lineRule="auto"/>
        <w:rPr>
          <w:rFonts w:ascii="仿宋_GB2312" w:hAnsi="微软雅黑" w:eastAsia="仿宋_GB2312" w:cs="微软雅黑"/>
          <w:sz w:val="28"/>
          <w:szCs w:val="28"/>
          <w:highlight w:val="none"/>
        </w:rPr>
      </w:pPr>
      <w:r>
        <w:rPr>
          <w:rFonts w:hint="eastAsia" w:ascii="仿宋_GB2312" w:hAnsi="微软雅黑" w:eastAsia="仿宋_GB2312" w:cs="微软雅黑"/>
          <w:sz w:val="28"/>
          <w:szCs w:val="28"/>
          <w:highlight w:val="none"/>
        </w:rPr>
        <w:t>本授权书于</w:t>
      </w:r>
      <w:r>
        <w:rPr>
          <w:rFonts w:ascii="仿宋_GB2312" w:hAnsi="微软雅黑" w:eastAsia="仿宋_GB2312" w:cs="微软雅黑"/>
          <w:sz w:val="28"/>
          <w:szCs w:val="28"/>
          <w:highlight w:val="none"/>
        </w:rPr>
        <w:t xml:space="preserve">    </w:t>
      </w:r>
      <w:r>
        <w:rPr>
          <w:rFonts w:hint="eastAsia" w:ascii="仿宋_GB2312" w:hAnsi="微软雅黑" w:eastAsia="仿宋_GB2312" w:cs="微软雅黑"/>
          <w:sz w:val="28"/>
          <w:szCs w:val="28"/>
          <w:highlight w:val="none"/>
        </w:rPr>
        <w:t>年</w:t>
      </w:r>
      <w:r>
        <w:rPr>
          <w:rFonts w:ascii="仿宋_GB2312" w:hAnsi="微软雅黑" w:eastAsia="仿宋_GB2312" w:cs="微软雅黑"/>
          <w:sz w:val="28"/>
          <w:szCs w:val="28"/>
          <w:highlight w:val="none"/>
        </w:rPr>
        <w:t xml:space="preserve">   </w:t>
      </w:r>
      <w:r>
        <w:rPr>
          <w:rFonts w:hint="eastAsia" w:ascii="仿宋_GB2312" w:hAnsi="微软雅黑" w:eastAsia="仿宋_GB2312" w:cs="微软雅黑"/>
          <w:sz w:val="28"/>
          <w:szCs w:val="28"/>
          <w:highlight w:val="none"/>
        </w:rPr>
        <w:t>月</w:t>
      </w:r>
      <w:r>
        <w:rPr>
          <w:rFonts w:ascii="仿宋_GB2312" w:hAnsi="微软雅黑" w:eastAsia="仿宋_GB2312" w:cs="微软雅黑"/>
          <w:sz w:val="28"/>
          <w:szCs w:val="28"/>
          <w:highlight w:val="none"/>
        </w:rPr>
        <w:t xml:space="preserve">   </w:t>
      </w:r>
      <w:r>
        <w:rPr>
          <w:rFonts w:hint="eastAsia" w:ascii="仿宋_GB2312" w:hAnsi="微软雅黑" w:eastAsia="仿宋_GB2312" w:cs="微软雅黑"/>
          <w:sz w:val="28"/>
          <w:szCs w:val="28"/>
          <w:highlight w:val="none"/>
        </w:rPr>
        <w:t>日签字生效，特此声明。</w:t>
      </w:r>
    </w:p>
    <w:p w14:paraId="4BEA334D">
      <w:pPr>
        <w:snapToGrid w:val="0"/>
        <w:spacing w:after="156" w:afterLines="50" w:line="480" w:lineRule="auto"/>
        <w:rPr>
          <w:rFonts w:ascii="仿宋_GB2312" w:hAnsi="微软雅黑" w:eastAsia="仿宋_GB2312" w:cs="微软雅黑"/>
          <w:sz w:val="28"/>
          <w:szCs w:val="28"/>
          <w:highlight w:val="none"/>
        </w:rPr>
      </w:pPr>
      <w:r>
        <w:rPr>
          <w:rFonts w:hint="eastAsia" w:ascii="仿宋_GB2312" w:hAnsi="微软雅黑" w:eastAsia="仿宋_GB2312" w:cs="微软雅黑"/>
          <w:sz w:val="28"/>
          <w:szCs w:val="28"/>
          <w:highlight w:val="none"/>
        </w:rPr>
        <w:t>法定代表人印刷体姓名、签字</w:t>
      </w:r>
      <w:r>
        <w:rPr>
          <w:rFonts w:hint="eastAsia" w:ascii="仿宋_GB2312" w:hAnsi="微软雅黑" w:eastAsia="仿宋_GB2312" w:cs="微软雅黑"/>
          <w:sz w:val="28"/>
          <w:szCs w:val="28"/>
          <w:highlight w:val="none"/>
          <w:lang w:val="en-US" w:eastAsia="zh-CN"/>
        </w:rPr>
        <w:t>或人名</w:t>
      </w:r>
      <w:r>
        <w:rPr>
          <w:rFonts w:hint="eastAsia" w:ascii="仿宋_GB2312" w:hAnsi="微软雅黑" w:eastAsia="仿宋_GB2312" w:cs="微软雅黑"/>
          <w:sz w:val="28"/>
          <w:szCs w:val="28"/>
          <w:highlight w:val="none"/>
        </w:rPr>
        <w:t>盖章：</w:t>
      </w:r>
      <w:r>
        <w:rPr>
          <w:rFonts w:ascii="仿宋_GB2312" w:hAnsi="微软雅黑" w:eastAsia="仿宋_GB2312" w:cs="微软雅黑"/>
          <w:sz w:val="28"/>
          <w:szCs w:val="28"/>
          <w:highlight w:val="none"/>
          <w:u w:val="single"/>
        </w:rPr>
        <w:t xml:space="preserve">                               </w:t>
      </w:r>
    </w:p>
    <w:p w14:paraId="264FA808">
      <w:pPr>
        <w:snapToGrid w:val="0"/>
        <w:spacing w:after="156" w:afterLines="50" w:line="480" w:lineRule="auto"/>
        <w:rPr>
          <w:rFonts w:ascii="仿宋_GB2312" w:hAnsi="微软雅黑" w:eastAsia="仿宋_GB2312" w:cs="微软雅黑"/>
          <w:sz w:val="28"/>
          <w:szCs w:val="28"/>
          <w:highlight w:val="none"/>
        </w:rPr>
      </w:pPr>
      <w:r>
        <w:rPr>
          <w:rFonts w:hint="eastAsia" w:ascii="仿宋_GB2312" w:hAnsi="微软雅黑" w:eastAsia="仿宋_GB2312" w:cs="微软雅黑"/>
          <w:sz w:val="28"/>
          <w:szCs w:val="28"/>
          <w:highlight w:val="none"/>
        </w:rPr>
        <w:t>供应商授权代表印刷体姓名、签字</w:t>
      </w:r>
      <w:r>
        <w:rPr>
          <w:rFonts w:hint="eastAsia" w:ascii="仿宋_GB2312" w:hAnsi="微软雅黑" w:eastAsia="仿宋_GB2312" w:cs="微软雅黑"/>
          <w:sz w:val="28"/>
          <w:szCs w:val="28"/>
          <w:highlight w:val="none"/>
          <w:lang w:val="en-US" w:eastAsia="zh-CN"/>
        </w:rPr>
        <w:t>或人名</w:t>
      </w:r>
      <w:r>
        <w:rPr>
          <w:rFonts w:hint="eastAsia" w:ascii="仿宋_GB2312" w:hAnsi="微软雅黑" w:eastAsia="仿宋_GB2312" w:cs="微软雅黑"/>
          <w:sz w:val="28"/>
          <w:szCs w:val="28"/>
          <w:highlight w:val="none"/>
        </w:rPr>
        <w:t>盖章：</w:t>
      </w:r>
      <w:r>
        <w:rPr>
          <w:rFonts w:ascii="仿宋_GB2312" w:hAnsi="微软雅黑" w:eastAsia="仿宋_GB2312" w:cs="微软雅黑"/>
          <w:sz w:val="28"/>
          <w:szCs w:val="28"/>
          <w:highlight w:val="none"/>
          <w:u w:val="single"/>
        </w:rPr>
        <w:t xml:space="preserve">                               </w:t>
      </w:r>
    </w:p>
    <w:p w14:paraId="08025005">
      <w:pPr>
        <w:snapToGrid w:val="0"/>
        <w:spacing w:after="156" w:afterLines="50" w:line="480" w:lineRule="auto"/>
        <w:rPr>
          <w:rFonts w:ascii="仿宋_GB2312" w:hAnsi="微软雅黑" w:eastAsia="仿宋_GB2312" w:cs="微软雅黑"/>
          <w:sz w:val="28"/>
          <w:szCs w:val="28"/>
          <w:highlight w:val="none"/>
        </w:rPr>
      </w:pPr>
      <w:r>
        <w:rPr>
          <w:rFonts w:hint="eastAsia" w:ascii="仿宋_GB2312" w:hAnsi="微软雅黑" w:eastAsia="仿宋_GB2312" w:cs="微软雅黑"/>
          <w:sz w:val="28"/>
          <w:szCs w:val="28"/>
          <w:highlight w:val="none"/>
        </w:rPr>
        <w:t>供应商全称、公章：</w:t>
      </w:r>
      <w:r>
        <w:rPr>
          <w:rFonts w:ascii="仿宋_GB2312" w:hAnsi="微软雅黑" w:eastAsia="仿宋_GB2312" w:cs="微软雅黑"/>
          <w:sz w:val="28"/>
          <w:szCs w:val="28"/>
          <w:highlight w:val="none"/>
          <w:u w:val="single"/>
        </w:rPr>
        <w:t xml:space="preserve">                      </w:t>
      </w:r>
      <w:r>
        <w:rPr>
          <w:rFonts w:ascii="仿宋_GB2312" w:hAnsi="微软雅黑" w:eastAsia="仿宋_GB2312" w:cs="微软雅黑"/>
          <w:sz w:val="28"/>
          <w:szCs w:val="28"/>
          <w:highlight w:val="none"/>
          <w:u w:val="single"/>
        </w:rPr>
        <w:tab/>
      </w:r>
    </w:p>
    <w:tbl>
      <w:tblPr>
        <w:tblStyle w:val="10"/>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0"/>
        <w:gridCol w:w="4840"/>
      </w:tblGrid>
      <w:tr w14:paraId="7D233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3" w:hRule="atLeast"/>
        </w:trPr>
        <w:tc>
          <w:tcPr>
            <w:tcW w:w="4840" w:type="dxa"/>
            <w:tcBorders>
              <w:top w:val="single" w:color="auto" w:sz="4" w:space="0"/>
              <w:left w:val="single" w:color="auto" w:sz="4" w:space="0"/>
              <w:bottom w:val="single" w:color="auto" w:sz="4" w:space="0"/>
              <w:right w:val="single" w:color="auto" w:sz="4" w:space="0"/>
            </w:tcBorders>
            <w:noWrap w:val="0"/>
            <w:vAlign w:val="center"/>
          </w:tcPr>
          <w:p w14:paraId="6490D01A">
            <w:pPr>
              <w:snapToGrid w:val="0"/>
              <w:spacing w:after="468" w:afterLines="150" w:line="480" w:lineRule="auto"/>
              <w:jc w:val="center"/>
              <w:rPr>
                <w:rFonts w:ascii="仿宋_GB2312" w:hAnsi="微软雅黑" w:eastAsia="仿宋_GB2312"/>
                <w:sz w:val="28"/>
                <w:szCs w:val="28"/>
                <w:highlight w:val="none"/>
              </w:rPr>
            </w:pPr>
            <w:r>
              <w:rPr>
                <w:rFonts w:hint="eastAsia" w:ascii="仿宋_GB2312" w:hAnsi="微软雅黑" w:eastAsia="仿宋_GB2312"/>
                <w:sz w:val="28"/>
                <w:szCs w:val="28"/>
                <w:highlight w:val="none"/>
              </w:rPr>
              <w:t>法定代表人身份证复印件（双面）</w:t>
            </w:r>
          </w:p>
        </w:tc>
        <w:tc>
          <w:tcPr>
            <w:tcW w:w="4840" w:type="dxa"/>
            <w:tcBorders>
              <w:top w:val="single" w:color="auto" w:sz="4" w:space="0"/>
              <w:left w:val="single" w:color="auto" w:sz="4" w:space="0"/>
              <w:bottom w:val="single" w:color="auto" w:sz="4" w:space="0"/>
              <w:right w:val="single" w:color="auto" w:sz="4" w:space="0"/>
            </w:tcBorders>
            <w:noWrap w:val="0"/>
            <w:vAlign w:val="center"/>
          </w:tcPr>
          <w:p w14:paraId="1BA682F9">
            <w:pPr>
              <w:snapToGrid w:val="0"/>
              <w:spacing w:after="468" w:afterLines="150" w:line="480" w:lineRule="auto"/>
              <w:jc w:val="center"/>
              <w:rPr>
                <w:rFonts w:ascii="仿宋_GB2312" w:hAnsi="微软雅黑" w:eastAsia="仿宋_GB2312"/>
                <w:sz w:val="28"/>
                <w:szCs w:val="28"/>
                <w:highlight w:val="none"/>
              </w:rPr>
            </w:pPr>
            <w:r>
              <w:rPr>
                <w:rFonts w:hint="eastAsia" w:ascii="仿宋_GB2312" w:hAnsi="微软雅黑" w:eastAsia="仿宋_GB2312"/>
                <w:sz w:val="28"/>
                <w:szCs w:val="28"/>
                <w:highlight w:val="none"/>
              </w:rPr>
              <w:t>授权代表身份证复印件（双面）</w:t>
            </w:r>
          </w:p>
        </w:tc>
      </w:tr>
    </w:tbl>
    <w:p w14:paraId="5F03F224">
      <w:pPr>
        <w:rPr>
          <w:highlight w:val="none"/>
        </w:rPr>
      </w:pPr>
    </w:p>
    <w:p w14:paraId="40622473">
      <w:pPr>
        <w:rPr>
          <w:highlight w:val="none"/>
        </w:rPr>
      </w:pPr>
    </w:p>
    <w:p w14:paraId="022BB065">
      <w:pPr>
        <w:snapToGrid w:val="0"/>
        <w:spacing w:after="468" w:afterLines="150" w:line="480" w:lineRule="auto"/>
        <w:jc w:val="left"/>
        <w:rPr>
          <w:rFonts w:hint="default" w:ascii="仿宋_GB2312" w:hAnsi="微软雅黑" w:eastAsia="仿宋_GB2312"/>
          <w:sz w:val="18"/>
          <w:szCs w:val="18"/>
          <w:highlight w:val="none"/>
          <w:lang w:val="en-US" w:eastAsia="zh-CN"/>
        </w:rPr>
        <w:sectPr>
          <w:pgSz w:w="11906" w:h="16838"/>
          <w:pgMar w:top="1440" w:right="1080" w:bottom="1440" w:left="1080" w:header="851" w:footer="992" w:gutter="0"/>
          <w:pgNumType w:fmt="decimal"/>
          <w:cols w:space="0" w:num="1"/>
          <w:rtlGutter w:val="0"/>
          <w:docGrid w:type="lines" w:linePitch="312" w:charSpace="0"/>
        </w:sectPr>
      </w:pPr>
      <w:r>
        <w:rPr>
          <w:rFonts w:hint="eastAsia" w:ascii="仿宋_GB2312" w:hAnsi="微软雅黑" w:eastAsia="仿宋_GB2312"/>
          <w:sz w:val="18"/>
          <w:szCs w:val="18"/>
          <w:highlight w:val="none"/>
          <w:lang w:val="en-US" w:eastAsia="zh-CN"/>
        </w:rPr>
        <w:t>备注：如无授权代表可不提供，但必须提供法定代表人身份证复印件同时签字/盖章。</w:t>
      </w:r>
    </w:p>
    <w:p w14:paraId="000B3536">
      <w:pPr>
        <w:jc w:val="left"/>
        <w:rPr>
          <w:rFonts w:hint="eastAsia" w:ascii="黑体" w:hAnsi="黑体" w:eastAsia="黑体" w:cs="黑体"/>
          <w:sz w:val="32"/>
          <w:szCs w:val="32"/>
          <w:highlight w:val="none"/>
          <w:lang w:val="en-US" w:eastAsia="zh-CN" w:bidi="ar"/>
        </w:rPr>
      </w:pPr>
      <w:r>
        <w:rPr>
          <w:rFonts w:hint="eastAsia" w:ascii="黑体" w:hAnsi="黑体" w:eastAsia="黑体" w:cs="黑体"/>
          <w:sz w:val="32"/>
          <w:szCs w:val="32"/>
          <w:highlight w:val="none"/>
          <w:lang w:val="en-US" w:eastAsia="zh-CN" w:bidi="ar"/>
        </w:rPr>
        <w:t>附件2</w:t>
      </w:r>
    </w:p>
    <w:p w14:paraId="4A71B286">
      <w:pPr>
        <w:jc w:val="center"/>
        <w:rPr>
          <w:rFonts w:hint="eastAsia" w:ascii="黑体" w:hAnsi="黑体" w:eastAsia="黑体" w:cs="黑体"/>
          <w:sz w:val="32"/>
          <w:szCs w:val="32"/>
          <w:highlight w:val="none"/>
          <w:lang w:bidi="ar"/>
        </w:rPr>
      </w:pPr>
      <w:r>
        <w:rPr>
          <w:rFonts w:hint="eastAsia" w:ascii="黑体" w:hAnsi="黑体" w:eastAsia="黑体" w:cs="黑体"/>
          <w:sz w:val="32"/>
          <w:szCs w:val="32"/>
          <w:highlight w:val="none"/>
          <w:lang w:bidi="ar"/>
        </w:rPr>
        <w:t>法定代表人身份证明</w:t>
      </w:r>
    </w:p>
    <w:p w14:paraId="61FFD97B">
      <w:pPr>
        <w:spacing w:line="480" w:lineRule="auto"/>
        <w:rPr>
          <w:rFonts w:hint="eastAsia" w:ascii="仿宋_GB2312" w:hAnsi="微软雅黑" w:eastAsia="仿宋_GB2312"/>
          <w:sz w:val="28"/>
          <w:szCs w:val="28"/>
          <w:highlight w:val="none"/>
        </w:rPr>
      </w:pPr>
    </w:p>
    <w:p w14:paraId="6CAC6C64">
      <w:pPr>
        <w:spacing w:line="480" w:lineRule="auto"/>
        <w:rPr>
          <w:rFonts w:ascii="仿宋_GB2312" w:hAnsi="微软雅黑" w:eastAsia="仿宋_GB2312"/>
          <w:sz w:val="28"/>
          <w:szCs w:val="28"/>
          <w:highlight w:val="none"/>
        </w:rPr>
      </w:pPr>
      <w:r>
        <w:rPr>
          <w:rFonts w:hint="eastAsia" w:ascii="仿宋_GB2312" w:hAnsi="微软雅黑" w:eastAsia="仿宋_GB2312"/>
          <w:sz w:val="28"/>
          <w:szCs w:val="28"/>
          <w:highlight w:val="none"/>
        </w:rPr>
        <w:t>供应商名称：</w:t>
      </w:r>
      <w:r>
        <w:rPr>
          <w:rFonts w:ascii="仿宋_GB2312" w:hAnsi="微软雅黑" w:eastAsia="仿宋_GB2312"/>
          <w:sz w:val="28"/>
          <w:szCs w:val="28"/>
          <w:highlight w:val="none"/>
          <w:u w:val="single"/>
        </w:rPr>
        <w:t xml:space="preserve">                                         </w:t>
      </w:r>
    </w:p>
    <w:p w14:paraId="117F950B">
      <w:pPr>
        <w:spacing w:line="480" w:lineRule="auto"/>
        <w:rPr>
          <w:rFonts w:ascii="仿宋_GB2312" w:hAnsi="微软雅黑" w:eastAsia="仿宋_GB2312"/>
          <w:sz w:val="28"/>
          <w:szCs w:val="28"/>
          <w:highlight w:val="none"/>
        </w:rPr>
      </w:pPr>
      <w:r>
        <w:rPr>
          <w:rFonts w:hint="eastAsia" w:ascii="仿宋_GB2312" w:hAnsi="微软雅黑" w:eastAsia="仿宋_GB2312"/>
          <w:sz w:val="28"/>
          <w:szCs w:val="28"/>
          <w:highlight w:val="none"/>
        </w:rPr>
        <w:t>单位性质：</w:t>
      </w:r>
      <w:r>
        <w:rPr>
          <w:rFonts w:ascii="仿宋_GB2312" w:hAnsi="微软雅黑" w:eastAsia="仿宋_GB2312"/>
          <w:sz w:val="28"/>
          <w:szCs w:val="28"/>
          <w:highlight w:val="none"/>
          <w:u w:val="single"/>
        </w:rPr>
        <w:t xml:space="preserve">                                           </w:t>
      </w:r>
    </w:p>
    <w:p w14:paraId="6D670A1E">
      <w:pPr>
        <w:spacing w:line="480" w:lineRule="auto"/>
        <w:rPr>
          <w:rFonts w:ascii="仿宋_GB2312" w:hAnsi="微软雅黑" w:eastAsia="仿宋_GB2312"/>
          <w:sz w:val="28"/>
          <w:szCs w:val="28"/>
          <w:highlight w:val="none"/>
        </w:rPr>
      </w:pPr>
      <w:r>
        <w:rPr>
          <w:rFonts w:hint="eastAsia" w:ascii="仿宋_GB2312" w:hAnsi="微软雅黑" w:eastAsia="仿宋_GB2312"/>
          <w:sz w:val="28"/>
          <w:szCs w:val="28"/>
          <w:highlight w:val="none"/>
        </w:rPr>
        <w:t>成立时间：</w:t>
      </w:r>
      <w:r>
        <w:rPr>
          <w:rFonts w:ascii="仿宋_GB2312" w:hAnsi="微软雅黑" w:eastAsia="仿宋_GB2312"/>
          <w:sz w:val="28"/>
          <w:szCs w:val="28"/>
          <w:highlight w:val="none"/>
          <w:u w:val="single"/>
        </w:rPr>
        <w:t xml:space="preserve">                                           </w:t>
      </w:r>
    </w:p>
    <w:p w14:paraId="36B033AA">
      <w:pPr>
        <w:spacing w:line="480" w:lineRule="auto"/>
        <w:rPr>
          <w:rFonts w:ascii="仿宋_GB2312" w:hAnsi="微软雅黑" w:eastAsia="仿宋_GB2312"/>
          <w:sz w:val="28"/>
          <w:szCs w:val="28"/>
          <w:highlight w:val="none"/>
        </w:rPr>
      </w:pPr>
      <w:r>
        <w:rPr>
          <w:rFonts w:hint="eastAsia" w:ascii="仿宋_GB2312" w:hAnsi="微软雅黑" w:eastAsia="仿宋_GB2312"/>
          <w:sz w:val="28"/>
          <w:szCs w:val="28"/>
          <w:highlight w:val="none"/>
        </w:rPr>
        <w:t>经营范围：</w:t>
      </w:r>
      <w:r>
        <w:rPr>
          <w:rFonts w:ascii="仿宋_GB2312" w:hAnsi="微软雅黑" w:eastAsia="仿宋_GB2312"/>
          <w:sz w:val="28"/>
          <w:szCs w:val="28"/>
          <w:highlight w:val="none"/>
          <w:u w:val="single"/>
        </w:rPr>
        <w:t xml:space="preserve">                                           </w:t>
      </w:r>
    </w:p>
    <w:p w14:paraId="43055860">
      <w:pPr>
        <w:spacing w:line="480" w:lineRule="auto"/>
        <w:rPr>
          <w:rFonts w:ascii="仿宋_GB2312" w:hAnsi="微软雅黑" w:eastAsia="仿宋_GB2312"/>
          <w:sz w:val="28"/>
          <w:szCs w:val="28"/>
          <w:highlight w:val="none"/>
        </w:rPr>
      </w:pPr>
      <w:r>
        <w:rPr>
          <w:rFonts w:hint="eastAsia" w:ascii="仿宋_GB2312" w:hAnsi="微软雅黑" w:eastAsia="仿宋_GB2312"/>
          <w:sz w:val="28"/>
          <w:szCs w:val="28"/>
          <w:highlight w:val="none"/>
        </w:rPr>
        <w:t>姓名：</w:t>
      </w:r>
      <w:r>
        <w:rPr>
          <w:rFonts w:ascii="仿宋_GB2312" w:hAnsi="微软雅黑" w:eastAsia="仿宋_GB2312"/>
          <w:sz w:val="28"/>
          <w:szCs w:val="28"/>
          <w:highlight w:val="none"/>
          <w:u w:val="single"/>
        </w:rPr>
        <w:t xml:space="preserve">       </w:t>
      </w:r>
      <w:r>
        <w:rPr>
          <w:rFonts w:hint="eastAsia" w:ascii="仿宋_GB2312" w:hAnsi="微软雅黑" w:eastAsia="仿宋_GB2312"/>
          <w:sz w:val="28"/>
          <w:szCs w:val="28"/>
          <w:highlight w:val="none"/>
        </w:rPr>
        <w:t>性别</w:t>
      </w:r>
      <w:r>
        <w:rPr>
          <w:rFonts w:hint="eastAsia" w:ascii="仿宋_GB2312" w:hAnsi="微软雅黑" w:eastAsia="仿宋_GB2312"/>
          <w:sz w:val="28"/>
          <w:szCs w:val="28"/>
          <w:highlight w:val="none"/>
          <w:lang w:eastAsia="zh-CN"/>
        </w:rPr>
        <w:t>：</w:t>
      </w:r>
      <w:r>
        <w:rPr>
          <w:rFonts w:ascii="仿宋_GB2312" w:hAnsi="微软雅黑" w:eastAsia="仿宋_GB2312"/>
          <w:sz w:val="28"/>
          <w:szCs w:val="28"/>
          <w:highlight w:val="none"/>
          <w:u w:val="single"/>
        </w:rPr>
        <w:t xml:space="preserve">       </w:t>
      </w:r>
      <w:r>
        <w:rPr>
          <w:rFonts w:ascii="仿宋_GB2312" w:hAnsi="微软雅黑" w:eastAsia="仿宋_GB2312"/>
          <w:sz w:val="28"/>
          <w:szCs w:val="28"/>
          <w:highlight w:val="none"/>
        </w:rPr>
        <w:t xml:space="preserve"> </w:t>
      </w:r>
      <w:r>
        <w:rPr>
          <w:rFonts w:hint="eastAsia" w:ascii="仿宋_GB2312" w:hAnsi="微软雅黑" w:eastAsia="仿宋_GB2312"/>
          <w:sz w:val="28"/>
          <w:szCs w:val="28"/>
          <w:highlight w:val="none"/>
        </w:rPr>
        <w:t>年龄：</w:t>
      </w:r>
      <w:r>
        <w:rPr>
          <w:rFonts w:ascii="仿宋_GB2312" w:hAnsi="微软雅黑" w:eastAsia="仿宋_GB2312"/>
          <w:sz w:val="28"/>
          <w:szCs w:val="28"/>
          <w:highlight w:val="none"/>
          <w:u w:val="single"/>
        </w:rPr>
        <w:t xml:space="preserve">   </w:t>
      </w:r>
      <w:r>
        <w:rPr>
          <w:rFonts w:hint="eastAsia" w:ascii="仿宋_GB2312" w:hAnsi="微软雅黑" w:eastAsia="仿宋_GB2312"/>
          <w:sz w:val="28"/>
          <w:szCs w:val="28"/>
          <w:highlight w:val="none"/>
          <w:u w:val="single"/>
          <w:lang w:val="en-US" w:eastAsia="zh-CN"/>
        </w:rPr>
        <w:t xml:space="preserve">  </w:t>
      </w:r>
      <w:r>
        <w:rPr>
          <w:rFonts w:ascii="仿宋_GB2312" w:hAnsi="微软雅黑" w:eastAsia="仿宋_GB2312"/>
          <w:sz w:val="28"/>
          <w:szCs w:val="28"/>
          <w:highlight w:val="none"/>
          <w:u w:val="single"/>
        </w:rPr>
        <w:t xml:space="preserve"> </w:t>
      </w:r>
      <w:r>
        <w:rPr>
          <w:rFonts w:hint="eastAsia" w:ascii="仿宋_GB2312" w:hAnsi="微软雅黑" w:eastAsia="仿宋_GB2312"/>
          <w:sz w:val="28"/>
          <w:szCs w:val="28"/>
          <w:highlight w:val="none"/>
          <w:u w:val="single"/>
          <w:lang w:val="en-US" w:eastAsia="zh-CN"/>
        </w:rPr>
        <w:t xml:space="preserve">  </w:t>
      </w:r>
      <w:r>
        <w:rPr>
          <w:rFonts w:hint="eastAsia" w:ascii="仿宋_GB2312" w:hAnsi="微软雅黑" w:eastAsia="仿宋_GB2312"/>
          <w:sz w:val="28"/>
          <w:szCs w:val="28"/>
          <w:highlight w:val="none"/>
        </w:rPr>
        <w:t>职位：</w:t>
      </w:r>
      <w:r>
        <w:rPr>
          <w:rFonts w:ascii="仿宋_GB2312" w:hAnsi="微软雅黑" w:eastAsia="仿宋_GB2312"/>
          <w:sz w:val="28"/>
          <w:szCs w:val="28"/>
          <w:highlight w:val="none"/>
          <w:u w:val="single"/>
        </w:rPr>
        <w:t xml:space="preserve">      </w:t>
      </w:r>
    </w:p>
    <w:p w14:paraId="434985A3">
      <w:pPr>
        <w:spacing w:line="480" w:lineRule="auto"/>
        <w:rPr>
          <w:rFonts w:ascii="仿宋_GB2312" w:hAnsi="微软雅黑" w:eastAsia="仿宋_GB2312"/>
          <w:sz w:val="28"/>
          <w:szCs w:val="28"/>
          <w:highlight w:val="none"/>
        </w:rPr>
      </w:pPr>
      <w:r>
        <w:rPr>
          <w:rFonts w:hint="eastAsia" w:ascii="仿宋_GB2312" w:hAnsi="微软雅黑" w:eastAsia="仿宋_GB2312"/>
          <w:sz w:val="28"/>
          <w:szCs w:val="28"/>
          <w:highlight w:val="none"/>
        </w:rPr>
        <w:t>系</w:t>
      </w:r>
      <w:r>
        <w:rPr>
          <w:rFonts w:ascii="仿宋_GB2312" w:hAnsi="微软雅黑" w:eastAsia="仿宋_GB2312"/>
          <w:sz w:val="28"/>
          <w:szCs w:val="28"/>
          <w:highlight w:val="none"/>
          <w:u w:val="single"/>
        </w:rPr>
        <w:t xml:space="preserve">        </w:t>
      </w:r>
      <w:r>
        <w:rPr>
          <w:rFonts w:hint="eastAsia" w:ascii="仿宋_GB2312" w:hAnsi="微软雅黑" w:eastAsia="仿宋_GB2312"/>
          <w:sz w:val="28"/>
          <w:szCs w:val="28"/>
          <w:highlight w:val="none"/>
          <w:u w:val="single"/>
        </w:rPr>
        <w:t>（供应商名称）</w:t>
      </w:r>
      <w:r>
        <w:rPr>
          <w:rFonts w:ascii="仿宋_GB2312" w:hAnsi="微软雅黑" w:eastAsia="仿宋_GB2312"/>
          <w:sz w:val="28"/>
          <w:szCs w:val="28"/>
          <w:highlight w:val="none"/>
          <w:u w:val="single"/>
        </w:rPr>
        <w:t xml:space="preserve">           </w:t>
      </w:r>
      <w:r>
        <w:rPr>
          <w:rFonts w:hint="eastAsia" w:ascii="仿宋_GB2312" w:hAnsi="微软雅黑" w:eastAsia="仿宋_GB2312"/>
          <w:sz w:val="28"/>
          <w:szCs w:val="28"/>
          <w:highlight w:val="none"/>
        </w:rPr>
        <w:t>的法定代表人。</w:t>
      </w:r>
    </w:p>
    <w:p w14:paraId="215A07F2">
      <w:pPr>
        <w:spacing w:line="480" w:lineRule="auto"/>
        <w:rPr>
          <w:rFonts w:ascii="仿宋_GB2312" w:hAnsi="微软雅黑" w:eastAsia="仿宋_GB2312"/>
          <w:sz w:val="28"/>
          <w:szCs w:val="28"/>
          <w:highlight w:val="none"/>
        </w:rPr>
      </w:pPr>
      <w:r>
        <w:rPr>
          <w:rFonts w:hint="eastAsia" w:ascii="仿宋_GB2312" w:hAnsi="微软雅黑" w:eastAsia="仿宋_GB2312"/>
          <w:sz w:val="28"/>
          <w:szCs w:val="28"/>
          <w:highlight w:val="none"/>
        </w:rPr>
        <w:t>特此证明。</w:t>
      </w:r>
    </w:p>
    <w:p w14:paraId="25760DFB">
      <w:pPr>
        <w:spacing w:line="480" w:lineRule="auto"/>
        <w:rPr>
          <w:rFonts w:ascii="仿宋_GB2312" w:hAnsi="微软雅黑"/>
          <w:sz w:val="28"/>
          <w:szCs w:val="28"/>
          <w:highlight w:val="none"/>
        </w:rPr>
      </w:pPr>
    </w:p>
    <w:p w14:paraId="763B6FDD">
      <w:pPr>
        <w:spacing w:line="480" w:lineRule="auto"/>
        <w:rPr>
          <w:rFonts w:ascii="仿宋_GB2312" w:hAnsi="微软雅黑"/>
          <w:sz w:val="28"/>
          <w:szCs w:val="28"/>
          <w:highlight w:val="none"/>
        </w:rPr>
      </w:pPr>
    </w:p>
    <w:p w14:paraId="222BCD45">
      <w:pPr>
        <w:spacing w:line="480" w:lineRule="auto"/>
        <w:ind w:firstLine="6580" w:firstLineChars="2350"/>
        <w:jc w:val="right"/>
        <w:rPr>
          <w:rFonts w:ascii="仿宋_GB2312" w:hAnsi="微软雅黑" w:eastAsia="仿宋_GB2312"/>
          <w:sz w:val="28"/>
          <w:szCs w:val="28"/>
          <w:highlight w:val="none"/>
          <w:u w:val="single"/>
        </w:rPr>
      </w:pPr>
      <w:r>
        <w:rPr>
          <w:rFonts w:hint="eastAsia" w:ascii="仿宋_GB2312" w:hAnsi="微软雅黑"/>
          <w:sz w:val="28"/>
          <w:szCs w:val="28"/>
          <w:highlight w:val="none"/>
        </w:rPr>
        <w:t xml:space="preserve">                               </w:t>
      </w:r>
      <w:r>
        <w:rPr>
          <w:rFonts w:ascii="仿宋_GB2312" w:hAnsi="微软雅黑" w:eastAsia="仿宋_GB2312"/>
          <w:sz w:val="28"/>
          <w:szCs w:val="28"/>
          <w:highlight w:val="none"/>
        </w:rPr>
        <w:t xml:space="preserve"> </w:t>
      </w:r>
      <w:r>
        <w:rPr>
          <w:rFonts w:hint="eastAsia" w:ascii="仿宋_GB2312" w:hAnsi="微软雅黑" w:eastAsia="仿宋_GB2312"/>
          <w:sz w:val="28"/>
          <w:szCs w:val="28"/>
          <w:highlight w:val="none"/>
        </w:rPr>
        <w:t>供应商</w:t>
      </w:r>
      <w:r>
        <w:rPr>
          <w:rFonts w:hint="eastAsia" w:ascii="仿宋_GB2312" w:hAnsi="微软雅黑" w:eastAsia="仿宋_GB2312"/>
          <w:sz w:val="28"/>
          <w:szCs w:val="28"/>
          <w:highlight w:val="none"/>
          <w:u w:val="single"/>
        </w:rPr>
        <w:t>：</w:t>
      </w:r>
      <w:r>
        <w:rPr>
          <w:rFonts w:ascii="仿宋_GB2312" w:hAnsi="微软雅黑" w:eastAsia="仿宋_GB2312"/>
          <w:sz w:val="28"/>
          <w:szCs w:val="28"/>
          <w:highlight w:val="none"/>
          <w:u w:val="single"/>
        </w:rPr>
        <w:t xml:space="preserve">    </w:t>
      </w:r>
      <w:r>
        <w:rPr>
          <w:rFonts w:hint="eastAsia" w:ascii="仿宋_GB2312" w:hAnsi="微软雅黑" w:eastAsia="仿宋_GB2312"/>
          <w:sz w:val="28"/>
          <w:szCs w:val="28"/>
          <w:highlight w:val="none"/>
          <w:u w:val="single"/>
        </w:rPr>
        <w:t>（公</w:t>
      </w:r>
      <w:r>
        <w:rPr>
          <w:rFonts w:ascii="仿宋_GB2312" w:hAnsi="微软雅黑" w:eastAsia="仿宋_GB2312"/>
          <w:sz w:val="28"/>
          <w:szCs w:val="28"/>
          <w:highlight w:val="none"/>
          <w:u w:val="single"/>
        </w:rPr>
        <w:t xml:space="preserve"> </w:t>
      </w:r>
      <w:r>
        <w:rPr>
          <w:rFonts w:hint="eastAsia" w:ascii="仿宋_GB2312" w:hAnsi="微软雅黑" w:eastAsia="仿宋_GB2312"/>
          <w:sz w:val="28"/>
          <w:szCs w:val="28"/>
          <w:highlight w:val="none"/>
          <w:u w:val="single"/>
        </w:rPr>
        <w:t>章）</w:t>
      </w:r>
      <w:r>
        <w:rPr>
          <w:rFonts w:ascii="仿宋_GB2312" w:hAnsi="微软雅黑" w:eastAsia="仿宋_GB2312"/>
          <w:sz w:val="28"/>
          <w:szCs w:val="28"/>
          <w:highlight w:val="none"/>
          <w:u w:val="single"/>
        </w:rPr>
        <w:t xml:space="preserve">    </w:t>
      </w:r>
    </w:p>
    <w:p w14:paraId="2B5DF58A">
      <w:pPr>
        <w:spacing w:line="480" w:lineRule="auto"/>
        <w:jc w:val="right"/>
        <w:rPr>
          <w:rFonts w:ascii="仿宋_GB2312" w:hAnsi="微软雅黑" w:eastAsia="仿宋_GB2312"/>
          <w:sz w:val="28"/>
          <w:szCs w:val="28"/>
          <w:highlight w:val="none"/>
        </w:rPr>
      </w:pPr>
      <w:r>
        <w:rPr>
          <w:rFonts w:ascii="仿宋_GB2312" w:hAnsi="微软雅黑" w:eastAsia="仿宋_GB2312"/>
          <w:sz w:val="28"/>
          <w:szCs w:val="28"/>
          <w:highlight w:val="none"/>
        </w:rPr>
        <w:t xml:space="preserve">                                       </w:t>
      </w:r>
      <w:r>
        <w:rPr>
          <w:rFonts w:hint="eastAsia" w:ascii="仿宋_GB2312" w:hAnsi="微软雅黑" w:eastAsia="仿宋_GB2312"/>
          <w:sz w:val="28"/>
          <w:szCs w:val="28"/>
          <w:highlight w:val="none"/>
        </w:rPr>
        <w:t xml:space="preserve">      年</w:t>
      </w:r>
      <w:r>
        <w:rPr>
          <w:rFonts w:ascii="仿宋_GB2312" w:hAnsi="微软雅黑" w:eastAsia="仿宋_GB2312"/>
          <w:sz w:val="28"/>
          <w:szCs w:val="28"/>
          <w:highlight w:val="none"/>
        </w:rPr>
        <w:t xml:space="preserve">  </w:t>
      </w:r>
      <w:r>
        <w:rPr>
          <w:rFonts w:hint="eastAsia" w:ascii="仿宋_GB2312" w:hAnsi="微软雅黑" w:eastAsia="仿宋_GB2312"/>
          <w:sz w:val="28"/>
          <w:szCs w:val="28"/>
          <w:highlight w:val="none"/>
          <w:lang w:val="en-US" w:eastAsia="zh-CN"/>
        </w:rPr>
        <w:t xml:space="preserve"> </w:t>
      </w:r>
      <w:r>
        <w:rPr>
          <w:rFonts w:ascii="仿宋_GB2312" w:hAnsi="微软雅黑" w:eastAsia="仿宋_GB2312"/>
          <w:sz w:val="28"/>
          <w:szCs w:val="28"/>
          <w:highlight w:val="none"/>
        </w:rPr>
        <w:t xml:space="preserve"> </w:t>
      </w:r>
      <w:r>
        <w:rPr>
          <w:rFonts w:hint="eastAsia" w:ascii="仿宋_GB2312" w:hAnsi="微软雅黑" w:eastAsia="仿宋_GB2312"/>
          <w:sz w:val="28"/>
          <w:szCs w:val="28"/>
          <w:highlight w:val="none"/>
        </w:rPr>
        <w:t>月</w:t>
      </w:r>
      <w:r>
        <w:rPr>
          <w:rFonts w:ascii="仿宋_GB2312" w:hAnsi="微软雅黑" w:eastAsia="仿宋_GB2312"/>
          <w:sz w:val="28"/>
          <w:szCs w:val="28"/>
          <w:highlight w:val="none"/>
        </w:rPr>
        <w:t xml:space="preserve"> </w:t>
      </w:r>
      <w:r>
        <w:rPr>
          <w:rFonts w:hint="eastAsia" w:ascii="仿宋_GB2312" w:hAnsi="微软雅黑" w:eastAsia="仿宋_GB2312"/>
          <w:sz w:val="28"/>
          <w:szCs w:val="28"/>
          <w:highlight w:val="none"/>
          <w:lang w:val="en-US" w:eastAsia="zh-CN"/>
        </w:rPr>
        <w:t xml:space="preserve"> </w:t>
      </w:r>
      <w:r>
        <w:rPr>
          <w:rFonts w:ascii="仿宋_GB2312" w:hAnsi="微软雅黑" w:eastAsia="仿宋_GB2312"/>
          <w:sz w:val="28"/>
          <w:szCs w:val="28"/>
          <w:highlight w:val="none"/>
        </w:rPr>
        <w:t xml:space="preserve">  日</w:t>
      </w:r>
    </w:p>
    <w:p w14:paraId="7A9C722E">
      <w:pPr>
        <w:spacing w:line="480" w:lineRule="auto"/>
        <w:rPr>
          <w:rFonts w:ascii="微软雅黑" w:hAnsi="微软雅黑" w:eastAsia="微软雅黑"/>
          <w:sz w:val="28"/>
          <w:szCs w:val="28"/>
          <w:highlight w:val="none"/>
        </w:rPr>
      </w:pPr>
    </w:p>
    <w:p w14:paraId="6CE5D6EE">
      <w:pPr>
        <w:pStyle w:val="14"/>
        <w:rPr>
          <w:rFonts w:ascii="微软雅黑" w:hAnsi="微软雅黑" w:eastAsia="微软雅黑"/>
          <w:sz w:val="28"/>
          <w:szCs w:val="28"/>
          <w:highlight w:val="none"/>
        </w:rPr>
        <w:sectPr>
          <w:footerReference r:id="rId7" w:type="default"/>
          <w:pgSz w:w="11906" w:h="16838"/>
          <w:pgMar w:top="1440" w:right="1080" w:bottom="1440" w:left="1080" w:header="851" w:footer="992" w:gutter="0"/>
          <w:pgNumType w:fmt="decimal"/>
          <w:cols w:space="720" w:num="1"/>
          <w:docGrid w:type="lines" w:linePitch="312" w:charSpace="0"/>
        </w:sectPr>
      </w:pPr>
    </w:p>
    <w:p w14:paraId="3FAC1D57">
      <w:pPr>
        <w:pStyle w:val="14"/>
        <w:numPr>
          <w:ilvl w:val="0"/>
          <w:numId w:val="0"/>
        </w:numPr>
        <w:jc w:val="left"/>
        <w:rPr>
          <w:rFonts w:hint="eastAsia" w:ascii="黑体" w:hAnsi="黑体" w:eastAsia="黑体" w:cs="黑体"/>
          <w:sz w:val="32"/>
          <w:szCs w:val="32"/>
          <w:highlight w:val="none"/>
          <w:lang w:val="en-US" w:eastAsia="zh-CN" w:bidi="ar-SA"/>
        </w:rPr>
      </w:pPr>
      <w:r>
        <w:rPr>
          <w:rFonts w:hint="eastAsia" w:ascii="黑体" w:hAnsi="黑体" w:eastAsia="黑体" w:cs="黑体"/>
          <w:sz w:val="32"/>
          <w:szCs w:val="32"/>
          <w:highlight w:val="none"/>
          <w:lang w:val="en-US" w:eastAsia="zh-CN" w:bidi="ar-SA"/>
        </w:rPr>
        <w:t>附件3</w:t>
      </w:r>
    </w:p>
    <w:p w14:paraId="34E2F830">
      <w:pPr>
        <w:pStyle w:val="14"/>
        <w:numPr>
          <w:ilvl w:val="0"/>
          <w:numId w:val="0"/>
        </w:numPr>
        <w:jc w:val="center"/>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供应商资格证明</w:t>
      </w:r>
    </w:p>
    <w:p w14:paraId="202BF03C">
      <w:pPr>
        <w:keepNext w:val="0"/>
        <w:keepLines w:val="0"/>
        <w:pageBreakBefore w:val="0"/>
        <w:widowControl/>
        <w:kinsoku/>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1.营业执照及燃气探测器检测对应的资质；</w:t>
      </w:r>
    </w:p>
    <w:p w14:paraId="5F23BA3C">
      <w:pPr>
        <w:keepNext w:val="0"/>
        <w:keepLines w:val="0"/>
        <w:pageBreakBefore w:val="0"/>
        <w:widowControl/>
        <w:kinsoku/>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2.供应商认为可提供的其他资质。</w:t>
      </w:r>
    </w:p>
    <w:p w14:paraId="2968056D">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p>
    <w:p w14:paraId="45871E2F">
      <w:pPr>
        <w:pStyle w:val="14"/>
        <w:numPr>
          <w:ilvl w:val="0"/>
          <w:numId w:val="0"/>
        </w:numPr>
        <w:jc w:val="both"/>
        <w:rPr>
          <w:rFonts w:hint="default" w:ascii="黑体" w:hAnsi="黑体" w:eastAsia="黑体" w:cs="黑体"/>
          <w:sz w:val="28"/>
          <w:szCs w:val="28"/>
          <w:highlight w:val="none"/>
          <w:lang w:val="en-US" w:eastAsia="zh-CN"/>
        </w:rPr>
      </w:pPr>
    </w:p>
    <w:p w14:paraId="6572BBDE">
      <w:pPr>
        <w:adjustRightInd w:val="0"/>
        <w:snapToGrid w:val="0"/>
        <w:spacing w:line="360" w:lineRule="auto"/>
        <w:ind w:firstLine="560" w:firstLineChars="200"/>
        <w:rPr>
          <w:rFonts w:hint="eastAsia" w:ascii="仿宋_GB2312" w:eastAsia="仿宋_GB2312"/>
          <w:color w:val="000000"/>
          <w:sz w:val="28"/>
          <w:szCs w:val="28"/>
          <w:highlight w:val="none"/>
          <w:lang w:val="en-US" w:eastAsia="zh-CN"/>
        </w:rPr>
      </w:pPr>
    </w:p>
    <w:p w14:paraId="288BF5C1">
      <w:pPr>
        <w:adjustRightInd w:val="0"/>
        <w:snapToGrid w:val="0"/>
        <w:spacing w:line="360" w:lineRule="auto"/>
        <w:ind w:firstLine="560" w:firstLineChars="200"/>
        <w:rPr>
          <w:rFonts w:hint="eastAsia" w:ascii="仿宋_GB2312" w:eastAsia="仿宋_GB2312"/>
          <w:color w:val="000000"/>
          <w:sz w:val="28"/>
          <w:szCs w:val="28"/>
          <w:highlight w:val="none"/>
          <w:lang w:val="en-US" w:eastAsia="zh-CN"/>
        </w:rPr>
      </w:pPr>
    </w:p>
    <w:p w14:paraId="7F595224">
      <w:pPr>
        <w:adjustRightInd w:val="0"/>
        <w:snapToGrid w:val="0"/>
        <w:spacing w:line="360" w:lineRule="auto"/>
        <w:rPr>
          <w:rFonts w:hint="eastAsia" w:ascii="仿宋_GB2312" w:eastAsia="仿宋_GB2312"/>
          <w:color w:val="000000"/>
          <w:sz w:val="28"/>
          <w:szCs w:val="28"/>
          <w:highlight w:val="none"/>
          <w:lang w:val="en-US" w:eastAsia="zh-CN"/>
        </w:rPr>
        <w:sectPr>
          <w:pgSz w:w="11906" w:h="16838"/>
          <w:pgMar w:top="1440" w:right="1080" w:bottom="1440" w:left="1080" w:header="851" w:footer="992" w:gutter="0"/>
          <w:pgNumType w:fmt="decimal"/>
          <w:cols w:space="720" w:num="1"/>
          <w:docGrid w:type="lines" w:linePitch="312" w:charSpace="0"/>
        </w:sectPr>
      </w:pPr>
    </w:p>
    <w:p w14:paraId="6DF8382E">
      <w:pPr>
        <w:pStyle w:val="14"/>
        <w:numPr>
          <w:ilvl w:val="0"/>
          <w:numId w:val="0"/>
        </w:numPr>
        <w:jc w:val="left"/>
        <w:rPr>
          <w:rFonts w:hint="eastAsia" w:ascii="黑体" w:hAnsi="黑体" w:eastAsia="黑体" w:cs="黑体"/>
          <w:sz w:val="32"/>
          <w:szCs w:val="32"/>
          <w:highlight w:val="none"/>
          <w:lang w:val="en-US" w:eastAsia="zh-CN" w:bidi="ar-SA"/>
        </w:rPr>
      </w:pPr>
      <w:r>
        <w:rPr>
          <w:rFonts w:hint="eastAsia" w:ascii="黑体" w:hAnsi="黑体" w:eastAsia="黑体" w:cs="黑体"/>
          <w:sz w:val="32"/>
          <w:szCs w:val="32"/>
          <w:highlight w:val="none"/>
          <w:lang w:val="en-US" w:eastAsia="zh-CN" w:bidi="ar-SA"/>
        </w:rPr>
        <w:t>附件4</w:t>
      </w:r>
    </w:p>
    <w:p w14:paraId="6B79D3A2">
      <w:pPr>
        <w:pStyle w:val="14"/>
        <w:numPr>
          <w:ilvl w:val="0"/>
          <w:numId w:val="0"/>
        </w:numPr>
        <w:jc w:val="center"/>
        <w:rPr>
          <w:rFonts w:hint="default" w:ascii="黑体" w:hAnsi="黑体" w:eastAsia="黑体" w:cs="黑体"/>
          <w:sz w:val="32"/>
          <w:szCs w:val="32"/>
          <w:highlight w:val="none"/>
          <w:lang w:val="en-US" w:eastAsia="zh-CN" w:bidi="ar-SA"/>
        </w:rPr>
      </w:pPr>
      <w:r>
        <w:rPr>
          <w:rFonts w:hint="eastAsia" w:ascii="黑体" w:hAnsi="黑体" w:eastAsia="黑体" w:cs="黑体"/>
          <w:sz w:val="32"/>
          <w:szCs w:val="32"/>
          <w:highlight w:val="none"/>
          <w:lang w:val="en-US" w:eastAsia="zh-CN" w:bidi="ar-SA"/>
        </w:rPr>
        <w:t>反腐败承诺书（乙方）</w:t>
      </w:r>
    </w:p>
    <w:p w14:paraId="5064FB57">
      <w:pPr>
        <w:keepNext w:val="0"/>
        <w:keepLines w:val="0"/>
        <w:pageBreakBefore w:val="0"/>
        <w:widowControl w:val="0"/>
        <w:kinsoku/>
        <w:wordWrap/>
        <w:overflowPunct/>
        <w:topLinePunct w:val="0"/>
        <w:autoSpaceDE/>
        <w:autoSpaceDN/>
        <w:bidi w:val="0"/>
        <w:adjustRightInd w:val="0"/>
        <w:snapToGrid w:val="0"/>
        <w:spacing w:line="480" w:lineRule="exact"/>
        <w:ind w:firstLine="360" w:firstLineChars="200"/>
        <w:textAlignment w:val="auto"/>
        <w:rPr>
          <w:rFonts w:hint="eastAsia" w:ascii="仿宋_GB2312" w:hAnsi="微软雅黑" w:eastAsia="仿宋_GB2312"/>
          <w:sz w:val="18"/>
          <w:szCs w:val="18"/>
          <w:highlight w:val="none"/>
        </w:rPr>
      </w:pPr>
    </w:p>
    <w:p w14:paraId="183F5363">
      <w:pPr>
        <w:keepNext w:val="0"/>
        <w:keepLines w:val="0"/>
        <w:pageBreakBefore w:val="0"/>
        <w:widowControl w:val="0"/>
        <w:kinsoku/>
        <w:wordWrap/>
        <w:overflowPunct/>
        <w:topLinePunct w:val="0"/>
        <w:autoSpaceDE/>
        <w:autoSpaceDN/>
        <w:bidi w:val="0"/>
        <w:adjustRightInd w:val="0"/>
        <w:snapToGrid w:val="0"/>
        <w:spacing w:line="480" w:lineRule="exact"/>
        <w:ind w:firstLine="560" w:firstLineChars="200"/>
        <w:textAlignment w:val="auto"/>
        <w:rPr>
          <w:rFonts w:hint="eastAsia" w:ascii="仿宋_GB2312" w:hAnsi="微软雅黑" w:eastAsia="仿宋_GB2312"/>
          <w:sz w:val="28"/>
          <w:szCs w:val="28"/>
          <w:highlight w:val="none"/>
        </w:rPr>
      </w:pPr>
      <w:r>
        <w:rPr>
          <w:rFonts w:hint="eastAsia" w:ascii="仿宋_GB2312" w:hAnsi="微软雅黑" w:eastAsia="仿宋_GB2312"/>
          <w:sz w:val="28"/>
          <w:szCs w:val="28"/>
          <w:highlight w:val="none"/>
        </w:rPr>
        <w:t>为营造守法诚信、廉洁高效的工作环境，防止违规违纪行为的发生，我公司郑重承诺如下：</w:t>
      </w:r>
    </w:p>
    <w:p w14:paraId="55B9455D">
      <w:pPr>
        <w:keepNext w:val="0"/>
        <w:keepLines w:val="0"/>
        <w:pageBreakBefore w:val="0"/>
        <w:widowControl w:val="0"/>
        <w:kinsoku/>
        <w:wordWrap/>
        <w:overflowPunct/>
        <w:topLinePunct w:val="0"/>
        <w:autoSpaceDE/>
        <w:autoSpaceDN/>
        <w:bidi w:val="0"/>
        <w:adjustRightInd w:val="0"/>
        <w:snapToGrid w:val="0"/>
        <w:spacing w:line="480" w:lineRule="exact"/>
        <w:ind w:firstLine="560" w:firstLineChars="200"/>
        <w:textAlignment w:val="auto"/>
        <w:rPr>
          <w:rFonts w:hint="eastAsia" w:ascii="仿宋_GB2312" w:hAnsi="微软雅黑" w:eastAsia="仿宋_GB2312"/>
          <w:sz w:val="28"/>
          <w:szCs w:val="28"/>
          <w:highlight w:val="none"/>
        </w:rPr>
      </w:pPr>
      <w:r>
        <w:rPr>
          <w:rFonts w:hint="eastAsia" w:ascii="仿宋_GB2312" w:hAnsi="微软雅黑" w:eastAsia="仿宋_GB2312"/>
          <w:sz w:val="28"/>
          <w:szCs w:val="28"/>
          <w:highlight w:val="none"/>
        </w:rPr>
        <w:t>1.我公司不会以任何形式向贵司工作人员及其亲属、特定关系人（以下简称贵司相关人员）支付回扣、手续费等好处费。</w:t>
      </w:r>
    </w:p>
    <w:p w14:paraId="3ED474EA">
      <w:pPr>
        <w:keepNext w:val="0"/>
        <w:keepLines w:val="0"/>
        <w:pageBreakBefore w:val="0"/>
        <w:widowControl w:val="0"/>
        <w:kinsoku/>
        <w:wordWrap/>
        <w:overflowPunct/>
        <w:topLinePunct w:val="0"/>
        <w:autoSpaceDE/>
        <w:autoSpaceDN/>
        <w:bidi w:val="0"/>
        <w:adjustRightInd w:val="0"/>
        <w:snapToGrid w:val="0"/>
        <w:spacing w:line="480" w:lineRule="exact"/>
        <w:ind w:firstLine="560" w:firstLineChars="200"/>
        <w:textAlignment w:val="auto"/>
        <w:rPr>
          <w:rFonts w:hint="eastAsia" w:ascii="仿宋_GB2312" w:hAnsi="微软雅黑" w:eastAsia="仿宋_GB2312"/>
          <w:sz w:val="28"/>
          <w:szCs w:val="28"/>
          <w:highlight w:val="none"/>
        </w:rPr>
      </w:pPr>
      <w:r>
        <w:rPr>
          <w:rFonts w:hint="eastAsia" w:ascii="仿宋_GB2312" w:hAnsi="微软雅黑" w:eastAsia="仿宋_GB2312"/>
          <w:sz w:val="28"/>
          <w:szCs w:val="28"/>
          <w:highlight w:val="none"/>
        </w:rPr>
        <w:t>2.我公司不会以任何形式向贵司相关人员赠送礼品礼金、有价证券等，不会为其报销应由个人支付的各种费用，不会将钱物借给贵司相关人员。</w:t>
      </w:r>
    </w:p>
    <w:p w14:paraId="7767CAEF">
      <w:pPr>
        <w:keepNext w:val="0"/>
        <w:keepLines w:val="0"/>
        <w:pageBreakBefore w:val="0"/>
        <w:widowControl w:val="0"/>
        <w:kinsoku/>
        <w:wordWrap/>
        <w:overflowPunct/>
        <w:topLinePunct w:val="0"/>
        <w:autoSpaceDE/>
        <w:autoSpaceDN/>
        <w:bidi w:val="0"/>
        <w:adjustRightInd w:val="0"/>
        <w:snapToGrid w:val="0"/>
        <w:spacing w:line="480" w:lineRule="exact"/>
        <w:ind w:firstLine="560" w:firstLineChars="200"/>
        <w:textAlignment w:val="auto"/>
        <w:rPr>
          <w:rFonts w:hint="eastAsia" w:ascii="仿宋_GB2312" w:hAnsi="微软雅黑" w:eastAsia="仿宋_GB2312"/>
          <w:sz w:val="28"/>
          <w:szCs w:val="28"/>
          <w:highlight w:val="none"/>
        </w:rPr>
      </w:pPr>
      <w:r>
        <w:rPr>
          <w:rFonts w:hint="eastAsia" w:ascii="仿宋_GB2312" w:hAnsi="微软雅黑" w:eastAsia="仿宋_GB2312"/>
          <w:sz w:val="28"/>
          <w:szCs w:val="28"/>
          <w:highlight w:val="none"/>
        </w:rPr>
        <w:t>3.我公司不会以考察、参观、洽谈业务、签订合同等借口，邀请贵司相关人员参加可能对合同履行有影响的宴请、外出旅游、各种娱乐活动。</w:t>
      </w:r>
    </w:p>
    <w:p w14:paraId="56DC44F8">
      <w:pPr>
        <w:keepNext w:val="0"/>
        <w:keepLines w:val="0"/>
        <w:pageBreakBefore w:val="0"/>
        <w:widowControl w:val="0"/>
        <w:kinsoku/>
        <w:wordWrap/>
        <w:overflowPunct/>
        <w:topLinePunct w:val="0"/>
        <w:autoSpaceDE/>
        <w:autoSpaceDN/>
        <w:bidi w:val="0"/>
        <w:adjustRightInd w:val="0"/>
        <w:snapToGrid w:val="0"/>
        <w:spacing w:line="480" w:lineRule="exact"/>
        <w:ind w:firstLine="560" w:firstLineChars="200"/>
        <w:textAlignment w:val="auto"/>
        <w:rPr>
          <w:rFonts w:hint="eastAsia" w:ascii="仿宋_GB2312" w:hAnsi="微软雅黑" w:eastAsia="仿宋_GB2312"/>
          <w:sz w:val="28"/>
          <w:szCs w:val="28"/>
          <w:highlight w:val="none"/>
        </w:rPr>
      </w:pPr>
      <w:r>
        <w:rPr>
          <w:rFonts w:hint="eastAsia" w:ascii="仿宋_GB2312" w:hAnsi="微软雅黑" w:eastAsia="仿宋_GB2312"/>
          <w:sz w:val="28"/>
          <w:szCs w:val="28"/>
          <w:highlight w:val="none"/>
        </w:rPr>
        <w:t>4.我公司不会为贵司相关人员在其住房装修、婚丧嫁娶、亲属工作安排等方面提供各种方便。</w:t>
      </w:r>
    </w:p>
    <w:p w14:paraId="52590F21">
      <w:pPr>
        <w:keepNext w:val="0"/>
        <w:keepLines w:val="0"/>
        <w:pageBreakBefore w:val="0"/>
        <w:widowControl w:val="0"/>
        <w:kinsoku/>
        <w:wordWrap/>
        <w:overflowPunct/>
        <w:topLinePunct w:val="0"/>
        <w:autoSpaceDE/>
        <w:autoSpaceDN/>
        <w:bidi w:val="0"/>
        <w:adjustRightInd w:val="0"/>
        <w:snapToGrid w:val="0"/>
        <w:spacing w:line="480" w:lineRule="exact"/>
        <w:ind w:firstLine="560" w:firstLineChars="200"/>
        <w:textAlignment w:val="auto"/>
        <w:rPr>
          <w:rFonts w:hint="eastAsia" w:ascii="仿宋_GB2312" w:hAnsi="微软雅黑" w:eastAsia="仿宋_GB2312"/>
          <w:sz w:val="28"/>
          <w:szCs w:val="28"/>
          <w:highlight w:val="none"/>
        </w:rPr>
      </w:pPr>
      <w:r>
        <w:rPr>
          <w:rFonts w:hint="eastAsia" w:ascii="仿宋_GB2312" w:hAnsi="微软雅黑" w:eastAsia="仿宋_GB2312"/>
          <w:sz w:val="28"/>
          <w:szCs w:val="28"/>
          <w:highlight w:val="none"/>
        </w:rPr>
        <w:t>5.我公司不会为谋取不正当利益与贵司相关人员就合作关系的事项进行私下商谈或者达成利益默契。</w:t>
      </w:r>
    </w:p>
    <w:p w14:paraId="1683AA85">
      <w:pPr>
        <w:keepNext w:val="0"/>
        <w:keepLines w:val="0"/>
        <w:pageBreakBefore w:val="0"/>
        <w:widowControl w:val="0"/>
        <w:kinsoku/>
        <w:wordWrap/>
        <w:overflowPunct/>
        <w:topLinePunct w:val="0"/>
        <w:autoSpaceDE/>
        <w:autoSpaceDN/>
        <w:bidi w:val="0"/>
        <w:adjustRightInd w:val="0"/>
        <w:snapToGrid w:val="0"/>
        <w:spacing w:line="480" w:lineRule="exact"/>
        <w:ind w:firstLine="560" w:firstLineChars="200"/>
        <w:textAlignment w:val="auto"/>
        <w:rPr>
          <w:rFonts w:hint="eastAsia" w:ascii="仿宋_GB2312" w:hAnsi="微软雅黑" w:eastAsia="仿宋_GB2312"/>
          <w:sz w:val="28"/>
          <w:szCs w:val="28"/>
          <w:highlight w:val="none"/>
        </w:rPr>
      </w:pPr>
      <w:r>
        <w:rPr>
          <w:rFonts w:hint="eastAsia" w:ascii="仿宋_GB2312" w:hAnsi="微软雅黑" w:eastAsia="仿宋_GB2312"/>
          <w:sz w:val="28"/>
          <w:szCs w:val="28"/>
          <w:highlight w:val="none"/>
        </w:rPr>
        <w:t>6.我公司不会通过其他任何方式，为贵司相关人员谋取不正当利益。</w:t>
      </w:r>
    </w:p>
    <w:p w14:paraId="5ADC04AE">
      <w:pPr>
        <w:keepNext w:val="0"/>
        <w:keepLines w:val="0"/>
        <w:pageBreakBefore w:val="0"/>
        <w:widowControl w:val="0"/>
        <w:kinsoku/>
        <w:wordWrap/>
        <w:overflowPunct/>
        <w:topLinePunct w:val="0"/>
        <w:autoSpaceDE/>
        <w:autoSpaceDN/>
        <w:bidi w:val="0"/>
        <w:adjustRightInd w:val="0"/>
        <w:snapToGrid w:val="0"/>
        <w:spacing w:line="480" w:lineRule="exact"/>
        <w:ind w:firstLine="560" w:firstLineChars="200"/>
        <w:textAlignment w:val="auto"/>
        <w:rPr>
          <w:rFonts w:hint="eastAsia" w:ascii="仿宋_GB2312" w:hAnsi="微软雅黑" w:eastAsia="仿宋_GB2312"/>
          <w:sz w:val="28"/>
          <w:szCs w:val="28"/>
          <w:highlight w:val="none"/>
        </w:rPr>
      </w:pPr>
      <w:r>
        <w:rPr>
          <w:rFonts w:hint="eastAsia" w:ascii="仿宋_GB2312" w:hAnsi="微软雅黑" w:eastAsia="仿宋_GB2312"/>
          <w:sz w:val="28"/>
          <w:szCs w:val="28"/>
          <w:highlight w:val="none"/>
        </w:rPr>
        <w:t>我司若发现贵司工作人员在业务活动中有违反贵司《采购项目廉洁自律手册》的行为，我司将予以拒绝并要求贵司工作人员予以纠正。对于无法拒绝或贵司工作人员不予纠正的，我司将及时向中国纺织纪委举报。若贵司纪委按照有关法律法规规定，向我司有关人员进行询问、调查，我司有关人员将予以协助，并如实及时提供相关线索、证据和资料。</w:t>
      </w:r>
    </w:p>
    <w:p w14:paraId="76121729">
      <w:pPr>
        <w:keepNext w:val="0"/>
        <w:keepLines w:val="0"/>
        <w:pageBreakBefore w:val="0"/>
        <w:widowControl w:val="0"/>
        <w:kinsoku/>
        <w:wordWrap/>
        <w:overflowPunct/>
        <w:topLinePunct w:val="0"/>
        <w:autoSpaceDE/>
        <w:autoSpaceDN/>
        <w:bidi w:val="0"/>
        <w:adjustRightInd w:val="0"/>
        <w:snapToGrid w:val="0"/>
        <w:spacing w:line="480" w:lineRule="exact"/>
        <w:ind w:firstLine="560" w:firstLineChars="200"/>
        <w:textAlignment w:val="auto"/>
        <w:rPr>
          <w:rFonts w:hint="eastAsia" w:ascii="仿宋_GB2312" w:hAnsi="微软雅黑" w:eastAsia="仿宋_GB2312"/>
          <w:sz w:val="28"/>
          <w:szCs w:val="28"/>
          <w:highlight w:val="none"/>
        </w:rPr>
      </w:pPr>
      <w:r>
        <w:rPr>
          <w:rFonts w:hint="eastAsia" w:ascii="仿宋_GB2312" w:hAnsi="微软雅黑" w:eastAsia="仿宋_GB2312"/>
          <w:sz w:val="28"/>
          <w:szCs w:val="28"/>
          <w:highlight w:val="none"/>
        </w:rPr>
        <w:t>若我公司有关人员违反本《反腐败承诺书》，我司愿接受贵司责令整改、暂停业务往来、取消业务往来、纳入“合作方黑名单”等处理，并接受国家监察机关或司法机关依纪依法作出的任何处理。</w:t>
      </w:r>
    </w:p>
    <w:p w14:paraId="7CBF159C">
      <w:pPr>
        <w:keepNext w:val="0"/>
        <w:keepLines w:val="0"/>
        <w:pageBreakBefore w:val="0"/>
        <w:widowControl w:val="0"/>
        <w:kinsoku/>
        <w:wordWrap/>
        <w:overflowPunct/>
        <w:topLinePunct w:val="0"/>
        <w:autoSpaceDE/>
        <w:autoSpaceDN/>
        <w:bidi w:val="0"/>
        <w:adjustRightInd w:val="0"/>
        <w:snapToGrid w:val="0"/>
        <w:spacing w:line="480" w:lineRule="exact"/>
        <w:ind w:firstLine="560" w:firstLineChars="200"/>
        <w:textAlignment w:val="auto"/>
        <w:rPr>
          <w:rFonts w:hint="eastAsia" w:ascii="仿宋_GB2312" w:hAnsi="微软雅黑" w:eastAsia="仿宋_GB2312"/>
          <w:sz w:val="28"/>
          <w:szCs w:val="28"/>
          <w:highlight w:val="none"/>
        </w:rPr>
      </w:pPr>
      <w:r>
        <w:rPr>
          <w:rFonts w:hint="eastAsia" w:ascii="仿宋_GB2312" w:hAnsi="微软雅黑" w:eastAsia="仿宋_GB2312"/>
          <w:sz w:val="28"/>
          <w:szCs w:val="28"/>
          <w:highlight w:val="none"/>
        </w:rPr>
        <w:t>特此承诺。</w:t>
      </w:r>
    </w:p>
    <w:p w14:paraId="3A979F6C">
      <w:pPr>
        <w:keepNext w:val="0"/>
        <w:keepLines w:val="0"/>
        <w:pageBreakBefore w:val="0"/>
        <w:widowControl w:val="0"/>
        <w:kinsoku/>
        <w:wordWrap/>
        <w:overflowPunct/>
        <w:topLinePunct w:val="0"/>
        <w:autoSpaceDE/>
        <w:autoSpaceDN/>
        <w:bidi w:val="0"/>
        <w:adjustRightInd w:val="0"/>
        <w:snapToGrid w:val="0"/>
        <w:spacing w:line="460" w:lineRule="exact"/>
        <w:ind w:firstLine="560" w:firstLineChars="200"/>
        <w:textAlignment w:val="auto"/>
        <w:rPr>
          <w:rFonts w:hint="eastAsia" w:ascii="仿宋_GB2312" w:hAnsi="微软雅黑" w:eastAsia="仿宋_GB2312"/>
          <w:sz w:val="28"/>
          <w:szCs w:val="28"/>
          <w:highlight w:val="none"/>
        </w:rPr>
      </w:pPr>
    </w:p>
    <w:p w14:paraId="7EB24B9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right"/>
        <w:textAlignment w:val="auto"/>
        <w:rPr>
          <w:rFonts w:hint="eastAsia" w:ascii="仿宋_GB2312" w:hAnsi="微软雅黑" w:eastAsia="仿宋_GB2312"/>
          <w:sz w:val="28"/>
          <w:szCs w:val="28"/>
          <w:highlight w:val="none"/>
        </w:rPr>
      </w:pPr>
      <w:r>
        <w:rPr>
          <w:rFonts w:hint="eastAsia" w:ascii="仿宋_GB2312" w:hAnsi="微软雅黑" w:eastAsia="仿宋_GB2312"/>
          <w:sz w:val="28"/>
          <w:szCs w:val="28"/>
          <w:highlight w:val="none"/>
        </w:rPr>
        <w:t xml:space="preserve">         公司全称（盖章）</w:t>
      </w:r>
    </w:p>
    <w:p w14:paraId="328FDEB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right"/>
        <w:textAlignment w:val="auto"/>
        <w:rPr>
          <w:rFonts w:hint="eastAsia" w:ascii="仿宋_GB2312" w:hAnsi="微软雅黑" w:eastAsia="仿宋_GB2312"/>
          <w:sz w:val="28"/>
          <w:szCs w:val="28"/>
          <w:highlight w:val="none"/>
        </w:rPr>
      </w:pPr>
      <w:r>
        <w:rPr>
          <w:rFonts w:hint="eastAsia" w:ascii="仿宋_GB2312" w:hAnsi="微软雅黑" w:eastAsia="仿宋_GB2312"/>
          <w:sz w:val="28"/>
          <w:szCs w:val="28"/>
          <w:highlight w:val="none"/>
          <w:lang w:val="en-US" w:eastAsia="zh-CN"/>
        </w:rPr>
        <w:t xml:space="preserve"> </w:t>
      </w:r>
      <w:r>
        <w:rPr>
          <w:rFonts w:hint="eastAsia" w:ascii="仿宋_GB2312" w:hAnsi="微软雅黑" w:eastAsia="仿宋_GB2312"/>
          <w:sz w:val="28"/>
          <w:szCs w:val="28"/>
          <w:highlight w:val="none"/>
        </w:rPr>
        <w:t>年</w:t>
      </w:r>
      <w:r>
        <w:rPr>
          <w:rFonts w:hint="eastAsia" w:ascii="仿宋_GB2312" w:hAnsi="微软雅黑" w:eastAsia="仿宋_GB2312"/>
          <w:sz w:val="28"/>
          <w:szCs w:val="28"/>
          <w:highlight w:val="none"/>
          <w:lang w:val="en-US" w:eastAsia="zh-CN"/>
        </w:rPr>
        <w:t xml:space="preserve">    </w:t>
      </w:r>
      <w:r>
        <w:rPr>
          <w:rFonts w:hint="eastAsia" w:ascii="仿宋_GB2312" w:hAnsi="微软雅黑" w:eastAsia="仿宋_GB2312"/>
          <w:sz w:val="28"/>
          <w:szCs w:val="28"/>
          <w:highlight w:val="none"/>
        </w:rPr>
        <w:t>月</w:t>
      </w:r>
      <w:r>
        <w:rPr>
          <w:rFonts w:hint="eastAsia" w:ascii="仿宋_GB2312" w:hAnsi="微软雅黑" w:eastAsia="仿宋_GB2312"/>
          <w:sz w:val="28"/>
          <w:szCs w:val="28"/>
          <w:highlight w:val="none"/>
          <w:lang w:val="en-US" w:eastAsia="zh-CN"/>
        </w:rPr>
        <w:t xml:space="preserve">   </w:t>
      </w:r>
      <w:r>
        <w:rPr>
          <w:rFonts w:hint="eastAsia" w:ascii="仿宋_GB2312" w:hAnsi="微软雅黑" w:eastAsia="仿宋_GB2312"/>
          <w:sz w:val="28"/>
          <w:szCs w:val="28"/>
          <w:highlight w:val="none"/>
        </w:rPr>
        <w:t>日</w:t>
      </w:r>
    </w:p>
    <w:p w14:paraId="2E8950F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right"/>
        <w:textAlignment w:val="auto"/>
        <w:rPr>
          <w:rFonts w:hint="eastAsia" w:ascii="仿宋_GB2312" w:hAnsi="微软雅黑" w:eastAsia="仿宋_GB2312"/>
          <w:sz w:val="28"/>
          <w:szCs w:val="28"/>
          <w:highlight w:val="none"/>
        </w:rPr>
        <w:sectPr>
          <w:pgSz w:w="11906" w:h="16838"/>
          <w:pgMar w:top="1440" w:right="1080" w:bottom="1440" w:left="1080" w:header="851" w:footer="992" w:gutter="0"/>
          <w:pgNumType w:fmt="decimal"/>
          <w:cols w:space="720" w:num="1"/>
          <w:docGrid w:type="lines" w:linePitch="312" w:charSpace="0"/>
        </w:sectPr>
      </w:pPr>
    </w:p>
    <w:p w14:paraId="34965853">
      <w:pPr>
        <w:pStyle w:val="14"/>
        <w:numPr>
          <w:ilvl w:val="0"/>
          <w:numId w:val="0"/>
        </w:numPr>
        <w:ind w:left="0" w:leftChars="0" w:firstLine="0" w:firstLineChars="0"/>
        <w:jc w:val="left"/>
        <w:rPr>
          <w:rFonts w:hint="eastAsia" w:ascii="黑体" w:hAnsi="黑体" w:eastAsia="黑体" w:cs="黑体"/>
          <w:sz w:val="32"/>
          <w:szCs w:val="32"/>
          <w:highlight w:val="none"/>
          <w:lang w:val="en-US" w:eastAsia="zh-CN" w:bidi="ar-SA"/>
        </w:rPr>
      </w:pPr>
      <w:r>
        <w:rPr>
          <w:rFonts w:hint="eastAsia" w:ascii="黑体" w:hAnsi="黑体" w:eastAsia="黑体" w:cs="黑体"/>
          <w:sz w:val="32"/>
          <w:szCs w:val="32"/>
          <w:highlight w:val="none"/>
          <w:lang w:val="en-US" w:eastAsia="zh-CN" w:bidi="ar-SA"/>
        </w:rPr>
        <w:t>附件5</w:t>
      </w:r>
    </w:p>
    <w:p w14:paraId="5A6C894E">
      <w:pPr>
        <w:pStyle w:val="14"/>
        <w:numPr>
          <w:ilvl w:val="0"/>
          <w:numId w:val="0"/>
        </w:numPr>
        <w:ind w:left="0" w:leftChars="0" w:firstLine="0" w:firstLineChars="0"/>
        <w:jc w:val="center"/>
        <w:rPr>
          <w:rFonts w:hint="eastAsia" w:ascii="黑体" w:hAnsi="黑体" w:eastAsia="黑体" w:cs="黑体"/>
          <w:sz w:val="32"/>
          <w:szCs w:val="32"/>
          <w:highlight w:val="none"/>
          <w:lang w:val="en-US" w:eastAsia="zh-CN" w:bidi="ar-SA"/>
        </w:rPr>
      </w:pPr>
      <w:r>
        <w:rPr>
          <w:rFonts w:hint="eastAsia" w:ascii="黑体" w:hAnsi="黑体" w:eastAsia="黑体" w:cs="黑体"/>
          <w:sz w:val="32"/>
          <w:szCs w:val="32"/>
          <w:highlight w:val="none"/>
          <w:lang w:val="en-US" w:eastAsia="zh-CN" w:bidi="ar-SA"/>
        </w:rPr>
        <w:t>无重大违法记录声明（参考版）</w:t>
      </w:r>
    </w:p>
    <w:p w14:paraId="3F8813C6">
      <w:pPr>
        <w:pStyle w:val="14"/>
        <w:numPr>
          <w:ilvl w:val="0"/>
          <w:numId w:val="0"/>
        </w:numPr>
        <w:jc w:val="both"/>
        <w:rPr>
          <w:rFonts w:hint="default" w:ascii="黑体" w:hAnsi="黑体" w:eastAsia="黑体" w:cs="黑体"/>
          <w:sz w:val="24"/>
          <w:szCs w:val="24"/>
          <w:highlight w:val="none"/>
          <w:lang w:val="en-US" w:eastAsia="zh-CN" w:bidi="ar-SA"/>
        </w:rPr>
      </w:pPr>
    </w:p>
    <w:p w14:paraId="4A59D442">
      <w:pPr>
        <w:widowControl/>
        <w:shd w:val="clear" w:color="auto" w:fill="FFFFFF"/>
        <w:spacing w:line="560" w:lineRule="atLeast"/>
        <w:ind w:firstLine="480"/>
        <w:jc w:val="left"/>
        <w:rPr>
          <w:rFonts w:ascii="仿宋_GB2312" w:eastAsia="仿宋_GB2312" w:cs="仿宋"/>
          <w:color w:val="000000"/>
          <w:sz w:val="28"/>
          <w:szCs w:val="28"/>
          <w:highlight w:val="none"/>
        </w:rPr>
      </w:pPr>
      <w:r>
        <w:rPr>
          <w:rFonts w:hint="eastAsia" w:ascii="仿宋_GB2312" w:eastAsia="仿宋_GB2312" w:cs="仿宋"/>
          <w:color w:val="000000"/>
          <w:sz w:val="28"/>
          <w:szCs w:val="28"/>
          <w:highlight w:val="none"/>
        </w:rPr>
        <w:t>我单位现参与</w:t>
      </w:r>
      <w:r>
        <w:rPr>
          <w:rFonts w:hint="eastAsia" w:ascii="仿宋_GB2312" w:eastAsia="仿宋_GB2312" w:cs="仿宋"/>
          <w:color w:val="000000"/>
          <w:sz w:val="28"/>
          <w:szCs w:val="28"/>
          <w:highlight w:val="none"/>
          <w:u w:val="single"/>
          <w:lang w:val="en-US" w:eastAsia="zh-CN"/>
        </w:rPr>
        <w:t xml:space="preserve">                      </w:t>
      </w:r>
      <w:r>
        <w:rPr>
          <w:rFonts w:hint="eastAsia" w:ascii="仿宋_GB2312" w:eastAsia="仿宋_GB2312" w:cs="仿宋"/>
          <w:color w:val="000000"/>
          <w:sz w:val="28"/>
          <w:szCs w:val="28"/>
          <w:highlight w:val="none"/>
        </w:rPr>
        <w:t>项目</w:t>
      </w:r>
      <w:r>
        <w:rPr>
          <w:rFonts w:hint="eastAsia" w:ascii="仿宋_GB2312" w:eastAsia="仿宋_GB2312" w:cs="仿宋"/>
          <w:color w:val="000000"/>
          <w:sz w:val="28"/>
          <w:szCs w:val="28"/>
          <w:highlight w:val="none"/>
          <w:lang w:val="en-US" w:eastAsia="zh-CN"/>
        </w:rPr>
        <w:t>竞价</w:t>
      </w:r>
      <w:r>
        <w:rPr>
          <w:rFonts w:hint="eastAsia" w:ascii="仿宋_GB2312" w:eastAsia="仿宋_GB2312" w:cs="仿宋"/>
          <w:color w:val="000000"/>
          <w:sz w:val="28"/>
          <w:szCs w:val="28"/>
          <w:highlight w:val="none"/>
        </w:rPr>
        <w:t>，并作出如下声明：</w:t>
      </w:r>
    </w:p>
    <w:p w14:paraId="22106492">
      <w:pPr>
        <w:widowControl/>
        <w:shd w:val="clear" w:color="auto" w:fill="FFFFFF"/>
        <w:spacing w:line="560" w:lineRule="atLeast"/>
        <w:ind w:firstLine="480"/>
        <w:jc w:val="left"/>
        <w:rPr>
          <w:rFonts w:ascii="仿宋_GB2312" w:eastAsia="仿宋_GB2312" w:cs="仿宋"/>
          <w:color w:val="000000"/>
          <w:sz w:val="28"/>
          <w:szCs w:val="28"/>
          <w:highlight w:val="none"/>
        </w:rPr>
      </w:pPr>
      <w:r>
        <w:rPr>
          <w:rFonts w:hint="eastAsia" w:ascii="仿宋_GB2312" w:eastAsia="仿宋_GB2312" w:cs="仿宋"/>
          <w:color w:val="000000"/>
          <w:sz w:val="28"/>
          <w:szCs w:val="28"/>
          <w:highlight w:val="none"/>
        </w:rPr>
        <w:t>我单位在参加本次采购活动前3年内，在经营活动中没有重大违法记录。</w:t>
      </w:r>
    </w:p>
    <w:p w14:paraId="54522F27">
      <w:pPr>
        <w:widowControl/>
        <w:shd w:val="clear" w:color="auto" w:fill="FFFFFF"/>
        <w:spacing w:line="560" w:lineRule="atLeast"/>
        <w:ind w:firstLine="480"/>
        <w:jc w:val="left"/>
        <w:rPr>
          <w:rFonts w:ascii="仿宋_GB2312" w:eastAsia="仿宋_GB2312" w:cs="仿宋"/>
          <w:color w:val="000000"/>
          <w:sz w:val="24"/>
          <w:szCs w:val="24"/>
          <w:highlight w:val="none"/>
        </w:rPr>
      </w:pPr>
      <w:r>
        <w:rPr>
          <w:rFonts w:ascii="仿宋_GB2312" w:eastAsia="仿宋_GB2312" w:cs="Calibri"/>
          <w:color w:val="000000"/>
          <w:sz w:val="28"/>
          <w:szCs w:val="28"/>
          <w:highlight w:val="none"/>
        </w:rPr>
        <w:t> </w:t>
      </w:r>
    </w:p>
    <w:p w14:paraId="6F60411C">
      <w:pPr>
        <w:widowControl/>
        <w:shd w:val="clear" w:color="auto" w:fill="FFFFFF"/>
        <w:spacing w:line="560" w:lineRule="atLeast"/>
        <w:ind w:firstLine="480"/>
        <w:jc w:val="left"/>
        <w:rPr>
          <w:rFonts w:ascii="仿宋_GB2312" w:eastAsia="仿宋_GB2312" w:cs="仿宋"/>
          <w:color w:val="000000"/>
          <w:sz w:val="28"/>
          <w:szCs w:val="28"/>
          <w:highlight w:val="none"/>
        </w:rPr>
      </w:pPr>
      <w:r>
        <w:rPr>
          <w:rFonts w:hint="eastAsia" w:ascii="仿宋_GB2312" w:eastAsia="仿宋_GB2312" w:cs="仿宋"/>
          <w:color w:val="000000"/>
          <w:sz w:val="28"/>
          <w:szCs w:val="28"/>
          <w:highlight w:val="none"/>
        </w:rPr>
        <w:t>特此声明。</w:t>
      </w:r>
    </w:p>
    <w:p w14:paraId="7CB20F54">
      <w:pPr>
        <w:widowControl/>
        <w:shd w:val="clear" w:color="auto" w:fill="FFFFFF"/>
        <w:spacing w:line="560" w:lineRule="atLeast"/>
        <w:jc w:val="right"/>
        <w:rPr>
          <w:rFonts w:ascii="仿宋_GB2312" w:eastAsia="仿宋_GB2312" w:cs="仿宋"/>
          <w:color w:val="000000"/>
          <w:sz w:val="28"/>
          <w:szCs w:val="28"/>
          <w:highlight w:val="none"/>
        </w:rPr>
      </w:pPr>
      <w:r>
        <w:rPr>
          <w:rFonts w:hint="eastAsia" w:ascii="仿宋_GB2312" w:eastAsia="仿宋_GB2312" w:cs="仿宋"/>
          <w:color w:val="000000"/>
          <w:sz w:val="28"/>
          <w:szCs w:val="28"/>
          <w:highlight w:val="none"/>
          <w:lang w:val="en-US" w:eastAsia="zh-CN"/>
        </w:rPr>
        <w:t>供应商</w:t>
      </w:r>
      <w:r>
        <w:rPr>
          <w:rFonts w:hint="eastAsia" w:ascii="仿宋_GB2312" w:eastAsia="仿宋_GB2312" w:cs="仿宋"/>
          <w:color w:val="000000"/>
          <w:sz w:val="28"/>
          <w:szCs w:val="28"/>
          <w:highlight w:val="none"/>
        </w:rPr>
        <w:t>（公章）：</w:t>
      </w:r>
    </w:p>
    <w:p w14:paraId="1A04B16F">
      <w:pPr>
        <w:widowControl/>
        <w:shd w:val="clear" w:color="auto" w:fill="FFFFFF"/>
        <w:spacing w:line="560" w:lineRule="atLeast"/>
        <w:jc w:val="right"/>
        <w:rPr>
          <w:rFonts w:hint="eastAsia" w:ascii="仿宋_GB2312" w:eastAsia="仿宋_GB2312" w:cs="仿宋"/>
          <w:color w:val="000000"/>
          <w:sz w:val="28"/>
          <w:szCs w:val="28"/>
          <w:highlight w:val="none"/>
          <w:lang w:eastAsia="zh-CN"/>
        </w:rPr>
      </w:pPr>
      <w:r>
        <w:rPr>
          <w:rFonts w:hint="eastAsia" w:ascii="仿宋_GB2312" w:eastAsia="仿宋_GB2312" w:cs="仿宋"/>
          <w:color w:val="000000"/>
          <w:sz w:val="28"/>
          <w:szCs w:val="28"/>
          <w:highlight w:val="none"/>
          <w:lang w:val="en-US" w:eastAsia="zh-CN"/>
        </w:rPr>
        <w:t>供应商授权</w:t>
      </w:r>
      <w:r>
        <w:rPr>
          <w:rFonts w:hint="eastAsia" w:ascii="仿宋_GB2312" w:eastAsia="仿宋_GB2312" w:cs="仿宋"/>
          <w:color w:val="000000"/>
          <w:sz w:val="28"/>
          <w:szCs w:val="28"/>
          <w:highlight w:val="none"/>
        </w:rPr>
        <w:t>代表签字</w:t>
      </w:r>
      <w:r>
        <w:rPr>
          <w:rFonts w:hint="eastAsia" w:ascii="仿宋_GB2312" w:eastAsia="仿宋_GB2312" w:cs="仿宋"/>
          <w:color w:val="000000"/>
          <w:sz w:val="28"/>
          <w:szCs w:val="28"/>
          <w:highlight w:val="none"/>
          <w:lang w:eastAsia="zh-CN"/>
        </w:rPr>
        <w:t>：</w:t>
      </w:r>
    </w:p>
    <w:p w14:paraId="68B600B0">
      <w:pPr>
        <w:widowControl/>
        <w:shd w:val="clear" w:color="auto" w:fill="FFFFFF"/>
        <w:spacing w:line="560" w:lineRule="atLeast"/>
        <w:jc w:val="right"/>
        <w:rPr>
          <w:rFonts w:ascii="仿宋_GB2312" w:eastAsia="仿宋_GB2312" w:cs="仿宋"/>
          <w:color w:val="000000"/>
          <w:sz w:val="28"/>
          <w:szCs w:val="28"/>
          <w:highlight w:val="none"/>
        </w:rPr>
      </w:pPr>
      <w:r>
        <w:rPr>
          <w:rFonts w:hint="eastAsia" w:ascii="仿宋_GB2312" w:eastAsia="仿宋_GB2312" w:cs="仿宋"/>
          <w:color w:val="000000"/>
          <w:sz w:val="28"/>
          <w:szCs w:val="28"/>
          <w:highlight w:val="none"/>
        </w:rPr>
        <w:t>年  月  日</w:t>
      </w:r>
    </w:p>
    <w:p w14:paraId="2016084E">
      <w:pPr>
        <w:widowControl/>
        <w:shd w:val="clear" w:color="auto" w:fill="FFFFFF"/>
        <w:spacing w:line="560" w:lineRule="atLeast"/>
        <w:ind w:firstLine="720"/>
        <w:jc w:val="left"/>
        <w:rPr>
          <w:rFonts w:ascii="仿宋_GB2312" w:eastAsia="仿宋_GB2312" w:cs="仿宋"/>
          <w:color w:val="000000"/>
          <w:sz w:val="28"/>
          <w:szCs w:val="28"/>
          <w:highlight w:val="none"/>
        </w:rPr>
      </w:pPr>
      <w:r>
        <w:rPr>
          <w:rFonts w:ascii="仿宋_GB2312" w:eastAsia="仿宋_GB2312" w:cs="Calibri"/>
          <w:color w:val="000000"/>
          <w:sz w:val="28"/>
          <w:szCs w:val="28"/>
          <w:highlight w:val="none"/>
        </w:rPr>
        <w:t> </w:t>
      </w:r>
    </w:p>
    <w:p w14:paraId="139E333C">
      <w:pPr>
        <w:widowControl/>
        <w:shd w:val="clear" w:color="auto" w:fill="FFFFFF"/>
        <w:spacing w:line="460" w:lineRule="atLeast"/>
        <w:ind w:left="181" w:firstLine="482"/>
        <w:jc w:val="left"/>
        <w:rPr>
          <w:rFonts w:ascii="仿宋_GB2312" w:eastAsia="仿宋_GB2312" w:cs="仿宋"/>
          <w:color w:val="000000"/>
          <w:sz w:val="28"/>
          <w:szCs w:val="28"/>
          <w:highlight w:val="none"/>
        </w:rPr>
      </w:pPr>
      <w:r>
        <w:rPr>
          <w:rFonts w:hint="eastAsia" w:ascii="仿宋_GB2312" w:eastAsia="仿宋_GB2312" w:cs="仿宋"/>
          <w:color w:val="000000"/>
          <w:sz w:val="28"/>
          <w:szCs w:val="28"/>
          <w:highlight w:val="none"/>
        </w:rPr>
        <w:t>注：1.重大违法记录是指供应商因违法经营受到刑事处罚或者责令停产停业、吊销许可证或者执照、较大数额罚款等行政处罚。</w:t>
      </w:r>
    </w:p>
    <w:p w14:paraId="6858DBFD">
      <w:pPr>
        <w:widowControl/>
        <w:shd w:val="clear" w:color="auto" w:fill="FFFFFF"/>
        <w:spacing w:line="460" w:lineRule="atLeast"/>
        <w:ind w:left="181" w:firstLine="960"/>
        <w:jc w:val="left"/>
        <w:rPr>
          <w:rFonts w:ascii="仿宋_GB2312" w:eastAsia="仿宋_GB2312" w:cs="仿宋"/>
          <w:color w:val="000000"/>
          <w:sz w:val="28"/>
          <w:szCs w:val="28"/>
          <w:highlight w:val="none"/>
        </w:rPr>
      </w:pPr>
      <w:r>
        <w:rPr>
          <w:rFonts w:hint="eastAsia" w:ascii="仿宋_GB2312" w:eastAsia="仿宋_GB2312" w:cs="仿宋"/>
          <w:color w:val="000000"/>
          <w:sz w:val="28"/>
          <w:szCs w:val="28"/>
          <w:highlight w:val="none"/>
        </w:rPr>
        <w:t>2.提交响应文件截止日前3年在经营活动中没有重大违法记录的书面声明函，如果截至提交响应文件截止日成立不足3年的供应商，可提供自成立以来无重大违法记录的书面声明函。</w:t>
      </w:r>
    </w:p>
    <w:p w14:paraId="6C0F6FAF">
      <w:pPr>
        <w:rPr>
          <w:rFonts w:ascii="仿宋" w:hAnsi="仿宋" w:eastAsia="仿宋"/>
          <w:bCs/>
          <w:sz w:val="28"/>
          <w:szCs w:val="28"/>
          <w:highlight w:val="none"/>
        </w:rPr>
        <w:sectPr>
          <w:footerReference r:id="rId10" w:type="first"/>
          <w:headerReference r:id="rId8" w:type="default"/>
          <w:footerReference r:id="rId9" w:type="default"/>
          <w:pgSz w:w="11906" w:h="16838"/>
          <w:pgMar w:top="1440" w:right="1080" w:bottom="1440" w:left="1080" w:header="851" w:footer="992" w:gutter="0"/>
          <w:pgNumType w:fmt="decimal"/>
          <w:cols w:space="720" w:num="1"/>
          <w:docGrid w:type="lines" w:linePitch="312" w:charSpace="0"/>
        </w:sectPr>
      </w:pPr>
    </w:p>
    <w:p w14:paraId="2C23A52D">
      <w:pPr>
        <w:pStyle w:val="14"/>
        <w:numPr>
          <w:ilvl w:val="0"/>
          <w:numId w:val="0"/>
        </w:numPr>
        <w:ind w:left="0" w:leftChars="0" w:firstLine="0" w:firstLineChars="0"/>
        <w:jc w:val="left"/>
        <w:rPr>
          <w:rFonts w:hint="default" w:ascii="黑体" w:hAnsi="黑体" w:eastAsia="黑体" w:cs="黑体"/>
          <w:sz w:val="32"/>
          <w:szCs w:val="32"/>
          <w:highlight w:val="none"/>
          <w:lang w:val="en-US" w:eastAsia="zh-CN" w:bidi="ar-SA"/>
        </w:rPr>
      </w:pPr>
      <w:r>
        <w:rPr>
          <w:rFonts w:hint="eastAsia" w:ascii="黑体" w:hAnsi="黑体" w:eastAsia="黑体" w:cs="黑体"/>
          <w:sz w:val="32"/>
          <w:szCs w:val="32"/>
          <w:highlight w:val="none"/>
          <w:lang w:val="en-US" w:eastAsia="zh-CN" w:bidi="ar-SA"/>
        </w:rPr>
        <w:t>附件6</w:t>
      </w:r>
    </w:p>
    <w:p w14:paraId="204C0181">
      <w:pPr>
        <w:pStyle w:val="14"/>
        <w:numPr>
          <w:ilvl w:val="0"/>
          <w:numId w:val="0"/>
        </w:numPr>
        <w:ind w:left="0" w:leftChars="0" w:firstLine="0" w:firstLineChars="0"/>
        <w:jc w:val="center"/>
        <w:rPr>
          <w:rFonts w:hint="eastAsia" w:ascii="黑体" w:hAnsi="黑体" w:eastAsia="黑体" w:cs="黑体"/>
          <w:sz w:val="32"/>
          <w:szCs w:val="32"/>
          <w:highlight w:val="none"/>
          <w:lang w:val="en-US" w:eastAsia="zh-CN" w:bidi="ar-SA"/>
        </w:rPr>
      </w:pPr>
      <w:r>
        <w:rPr>
          <w:rFonts w:hint="eastAsia" w:ascii="黑体" w:hAnsi="黑体" w:eastAsia="黑体" w:cs="黑体"/>
          <w:sz w:val="32"/>
          <w:szCs w:val="32"/>
          <w:highlight w:val="none"/>
          <w:lang w:val="en-US" w:eastAsia="zh-CN" w:bidi="ar-SA"/>
        </w:rPr>
        <w:t>近三年无事故证明</w:t>
      </w:r>
    </w:p>
    <w:p w14:paraId="6521322F">
      <w:pPr>
        <w:rPr>
          <w:rFonts w:hint="eastAsia" w:ascii="仿宋" w:hAnsi="仿宋" w:eastAsia="仿宋"/>
          <w:bCs/>
          <w:sz w:val="28"/>
          <w:szCs w:val="28"/>
          <w:highlight w:val="none"/>
        </w:rPr>
      </w:pPr>
    </w:p>
    <w:p w14:paraId="79D96213">
      <w:pPr>
        <w:widowControl/>
        <w:shd w:val="clear" w:color="auto" w:fill="FFFFFF"/>
        <w:spacing w:line="560" w:lineRule="atLeast"/>
        <w:ind w:firstLine="480"/>
        <w:jc w:val="left"/>
        <w:rPr>
          <w:rFonts w:hint="eastAsia" w:ascii="仿宋_GB2312" w:eastAsia="仿宋_GB2312" w:cs="仿宋"/>
          <w:color w:val="000000"/>
          <w:sz w:val="28"/>
          <w:szCs w:val="28"/>
          <w:highlight w:val="none"/>
        </w:rPr>
      </w:pPr>
      <w:r>
        <w:rPr>
          <w:rFonts w:hint="eastAsia" w:ascii="仿宋_GB2312" w:eastAsia="仿宋_GB2312" w:cs="仿宋"/>
          <w:color w:val="000000"/>
          <w:sz w:val="28"/>
          <w:szCs w:val="28"/>
          <w:highlight w:val="none"/>
        </w:rPr>
        <w:t>20XX年X月X日至今，位于XX 省XX市XX县XX（企业地址）的XXXXXX有限责任公司，未发生生产安全责任事故，未受到安全生产监督管理部门的行政处罚。</w:t>
      </w:r>
    </w:p>
    <w:p w14:paraId="24BF969C">
      <w:pPr>
        <w:widowControl/>
        <w:shd w:val="clear" w:color="auto" w:fill="FFFFFF"/>
        <w:spacing w:line="560" w:lineRule="atLeast"/>
        <w:ind w:firstLine="480"/>
        <w:jc w:val="left"/>
        <w:rPr>
          <w:rFonts w:hint="eastAsia" w:ascii="仿宋_GB2312" w:eastAsia="仿宋_GB2312" w:cs="仿宋"/>
          <w:color w:val="000000"/>
          <w:sz w:val="28"/>
          <w:szCs w:val="28"/>
          <w:highlight w:val="none"/>
        </w:rPr>
      </w:pPr>
      <w:r>
        <w:rPr>
          <w:rFonts w:hint="eastAsia" w:ascii="仿宋_GB2312" w:eastAsia="仿宋_GB2312" w:cs="仿宋"/>
          <w:color w:val="000000"/>
          <w:sz w:val="28"/>
          <w:szCs w:val="28"/>
          <w:highlight w:val="none"/>
        </w:rPr>
        <w:t>特此告知</w:t>
      </w:r>
    </w:p>
    <w:p w14:paraId="477C10E1">
      <w:pPr>
        <w:widowControl/>
        <w:shd w:val="clear" w:color="auto" w:fill="FFFFFF"/>
        <w:spacing w:line="560" w:lineRule="atLeast"/>
        <w:ind w:firstLine="480"/>
        <w:jc w:val="left"/>
        <w:rPr>
          <w:rFonts w:hint="eastAsia" w:ascii="仿宋_GB2312" w:eastAsia="仿宋_GB2312" w:cs="仿宋"/>
          <w:color w:val="000000"/>
          <w:sz w:val="28"/>
          <w:szCs w:val="28"/>
          <w:highlight w:val="none"/>
        </w:rPr>
      </w:pPr>
    </w:p>
    <w:p w14:paraId="10B9BD8E">
      <w:pPr>
        <w:widowControl/>
        <w:shd w:val="clear" w:color="auto" w:fill="FFFFFF"/>
        <w:spacing w:line="560" w:lineRule="atLeast"/>
        <w:ind w:firstLine="480"/>
        <w:jc w:val="left"/>
        <w:rPr>
          <w:rFonts w:hint="eastAsia" w:ascii="仿宋_GB2312" w:eastAsia="仿宋_GB2312" w:cs="仿宋"/>
          <w:color w:val="000000"/>
          <w:sz w:val="28"/>
          <w:szCs w:val="28"/>
          <w:highlight w:val="none"/>
        </w:rPr>
      </w:pPr>
    </w:p>
    <w:p w14:paraId="36DB2C38">
      <w:pPr>
        <w:widowControl/>
        <w:shd w:val="clear" w:color="auto" w:fill="FFFFFF"/>
        <w:spacing w:line="560" w:lineRule="atLeast"/>
        <w:ind w:firstLine="480"/>
        <w:jc w:val="right"/>
        <w:rPr>
          <w:rFonts w:hint="eastAsia" w:ascii="仿宋_GB2312" w:eastAsia="仿宋_GB2312" w:cs="仿宋"/>
          <w:color w:val="000000"/>
          <w:sz w:val="28"/>
          <w:szCs w:val="28"/>
          <w:highlight w:val="none"/>
        </w:rPr>
      </w:pPr>
      <w:r>
        <w:rPr>
          <w:rFonts w:hint="eastAsia" w:ascii="仿宋_GB2312" w:eastAsia="仿宋_GB2312" w:cs="仿宋"/>
          <w:color w:val="000000"/>
          <w:sz w:val="28"/>
          <w:szCs w:val="28"/>
          <w:highlight w:val="none"/>
        </w:rPr>
        <w:t>XX县应急管理局（盖章）</w:t>
      </w:r>
    </w:p>
    <w:p w14:paraId="32342C69">
      <w:pPr>
        <w:widowControl/>
        <w:shd w:val="clear" w:color="auto" w:fill="FFFFFF"/>
        <w:spacing w:line="560" w:lineRule="atLeast"/>
        <w:ind w:firstLine="480"/>
        <w:jc w:val="right"/>
        <w:rPr>
          <w:rFonts w:hint="eastAsia" w:ascii="仿宋_GB2312" w:eastAsia="仿宋_GB2312" w:cs="仿宋"/>
          <w:color w:val="000000"/>
          <w:sz w:val="28"/>
          <w:szCs w:val="28"/>
          <w:highlight w:val="none"/>
        </w:rPr>
      </w:pPr>
      <w:r>
        <w:rPr>
          <w:rFonts w:hint="eastAsia" w:ascii="仿宋_GB2312" w:eastAsia="仿宋_GB2312" w:cs="仿宋"/>
          <w:color w:val="000000"/>
          <w:sz w:val="28"/>
          <w:szCs w:val="28"/>
          <w:highlight w:val="none"/>
        </w:rPr>
        <w:t>如应急管理局不出具此证明，可加盖本单位公章，自行证明</w:t>
      </w:r>
    </w:p>
    <w:p w14:paraId="0FA83602">
      <w:pPr>
        <w:widowControl/>
        <w:shd w:val="clear" w:color="auto" w:fill="FFFFFF"/>
        <w:spacing w:line="560" w:lineRule="atLeast"/>
        <w:ind w:firstLine="480"/>
        <w:jc w:val="right"/>
        <w:rPr>
          <w:rFonts w:hint="default" w:ascii="仿宋_GB2312" w:eastAsia="仿宋_GB2312" w:cs="仿宋"/>
          <w:color w:val="000000"/>
          <w:sz w:val="28"/>
          <w:szCs w:val="28"/>
          <w:highlight w:val="none"/>
          <w:lang w:val="en-US" w:eastAsia="zh-CN"/>
        </w:rPr>
        <w:sectPr>
          <w:pgSz w:w="11906" w:h="16838"/>
          <w:pgMar w:top="1440" w:right="1080" w:bottom="1440" w:left="1080" w:header="851" w:footer="992" w:gutter="0"/>
          <w:pgNumType w:fmt="decimal"/>
          <w:cols w:space="720" w:num="1"/>
          <w:docGrid w:type="lines" w:linePitch="312" w:charSpace="0"/>
        </w:sectPr>
      </w:pPr>
      <w:r>
        <w:rPr>
          <w:rFonts w:hint="eastAsia" w:ascii="仿宋_GB2312" w:eastAsia="仿宋_GB2312" w:cs="仿宋"/>
          <w:color w:val="000000"/>
          <w:sz w:val="28"/>
          <w:szCs w:val="28"/>
          <w:highlight w:val="none"/>
        </w:rPr>
        <w:t xml:space="preserve"> </w:t>
      </w:r>
      <w:r>
        <w:rPr>
          <w:rFonts w:hint="eastAsia" w:ascii="仿宋_GB2312" w:eastAsia="仿宋_GB2312" w:cs="仿宋"/>
          <w:color w:val="000000"/>
          <w:sz w:val="28"/>
          <w:szCs w:val="28"/>
          <w:highlight w:val="none"/>
          <w:lang w:val="en-US" w:eastAsia="zh-CN"/>
        </w:rPr>
        <w:t xml:space="preserve">                                                    </w:t>
      </w:r>
      <w:r>
        <w:rPr>
          <w:rFonts w:hint="eastAsia" w:ascii="仿宋_GB2312" w:eastAsia="仿宋_GB2312" w:cs="仿宋"/>
          <w:color w:val="000000"/>
          <w:sz w:val="28"/>
          <w:szCs w:val="28"/>
          <w:highlight w:val="none"/>
        </w:rPr>
        <w:t>年   月   日</w:t>
      </w:r>
    </w:p>
    <w:p w14:paraId="3516903A">
      <w:pPr>
        <w:rPr>
          <w:rFonts w:hint="eastAsia" w:ascii="黑体" w:hAnsi="黑体" w:eastAsia="黑体" w:cs="黑体"/>
          <w:kern w:val="0"/>
          <w:sz w:val="32"/>
          <w:szCs w:val="32"/>
          <w:highlight w:val="none"/>
          <w:lang w:val="en-US" w:eastAsia="zh-CN" w:bidi="ar-SA"/>
        </w:rPr>
      </w:pPr>
      <w:r>
        <w:rPr>
          <w:rFonts w:hint="eastAsia" w:ascii="黑体" w:hAnsi="黑体" w:eastAsia="黑体" w:cs="黑体"/>
          <w:kern w:val="0"/>
          <w:sz w:val="32"/>
          <w:szCs w:val="32"/>
          <w:highlight w:val="none"/>
          <w:lang w:val="en-US" w:eastAsia="zh-CN" w:bidi="ar-SA"/>
        </w:rPr>
        <w:t>附件7</w:t>
      </w:r>
    </w:p>
    <w:p w14:paraId="117F51C4">
      <w:pPr>
        <w:jc w:val="center"/>
        <w:rPr>
          <w:rFonts w:hint="eastAsia" w:ascii="黑体" w:hAnsi="黑体" w:eastAsia="黑体" w:cs="黑体"/>
          <w:kern w:val="0"/>
          <w:sz w:val="32"/>
          <w:szCs w:val="32"/>
          <w:highlight w:val="none"/>
          <w:lang w:val="en-US" w:eastAsia="zh-CN" w:bidi="ar-SA"/>
        </w:rPr>
      </w:pPr>
      <w:r>
        <w:rPr>
          <w:rFonts w:hint="eastAsia" w:ascii="黑体" w:hAnsi="黑体" w:eastAsia="黑体" w:cs="黑体"/>
          <w:kern w:val="0"/>
          <w:sz w:val="32"/>
          <w:szCs w:val="32"/>
          <w:highlight w:val="none"/>
          <w:lang w:val="en-US" w:eastAsia="zh-CN" w:bidi="ar-SA"/>
        </w:rPr>
        <w:t>业绩证明</w:t>
      </w:r>
    </w:p>
    <w:p w14:paraId="47740B4F">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576" w:firstLineChars="200"/>
        <w:jc w:val="both"/>
        <w:textAlignment w:val="auto"/>
        <w:rPr>
          <w:rFonts w:hint="eastAsia" w:ascii="仿宋_GB2312" w:eastAsia="仿宋_GB2312" w:cs="仿宋"/>
          <w:color w:val="000000"/>
          <w:sz w:val="28"/>
          <w:szCs w:val="28"/>
          <w:highlight w:val="none"/>
        </w:rPr>
      </w:pPr>
      <w:r>
        <w:rPr>
          <w:rFonts w:hint="eastAsia" w:ascii="仿宋_GB2312" w:hAnsi="仿宋" w:eastAsia="仿宋_GB2312" w:cs="宋体"/>
          <w:spacing w:val="4"/>
          <w:sz w:val="28"/>
          <w:szCs w:val="28"/>
          <w:highlight w:val="none"/>
          <w:lang w:val="en-US" w:eastAsia="zh-CN"/>
        </w:rPr>
        <w:t>供应商需提供自2022年1月1日起承接的类似业绩（不少于3个，以合同签订时间为准），相关业绩需提供中标（选）通知复印件或合同首页和金额页复印件等证明文件。</w:t>
      </w:r>
    </w:p>
    <w:tbl>
      <w:tblPr>
        <w:tblStyle w:val="10"/>
        <w:tblW w:w="91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1"/>
        <w:gridCol w:w="2460"/>
        <w:gridCol w:w="2100"/>
        <w:gridCol w:w="2433"/>
      </w:tblGrid>
      <w:tr w14:paraId="5F827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14:paraId="7C2CEF60">
            <w:pPr>
              <w:jc w:val="center"/>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项目名称</w:t>
            </w:r>
          </w:p>
        </w:tc>
        <w:tc>
          <w:tcPr>
            <w:tcW w:w="2460" w:type="dxa"/>
            <w:tcBorders>
              <w:top w:val="single" w:color="auto" w:sz="4" w:space="0"/>
              <w:left w:val="single" w:color="auto" w:sz="4" w:space="0"/>
              <w:bottom w:val="single" w:color="auto" w:sz="4" w:space="0"/>
              <w:right w:val="single" w:color="auto" w:sz="4" w:space="0"/>
            </w:tcBorders>
          </w:tcPr>
          <w:p w14:paraId="3D5C837B">
            <w:pPr>
              <w:jc w:val="center"/>
              <w:rPr>
                <w:rFonts w:hint="default"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发包人名称</w:t>
            </w:r>
          </w:p>
        </w:tc>
        <w:tc>
          <w:tcPr>
            <w:tcW w:w="2100" w:type="dxa"/>
            <w:tcBorders>
              <w:top w:val="single" w:color="auto" w:sz="4" w:space="0"/>
              <w:left w:val="single" w:color="auto" w:sz="4" w:space="0"/>
              <w:bottom w:val="single" w:color="auto" w:sz="4" w:space="0"/>
              <w:right w:val="single" w:color="auto" w:sz="4" w:space="0"/>
            </w:tcBorders>
            <w:vAlign w:val="center"/>
          </w:tcPr>
          <w:p w14:paraId="553EB23D">
            <w:pPr>
              <w:jc w:val="center"/>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完成年份</w:t>
            </w:r>
          </w:p>
        </w:tc>
        <w:tc>
          <w:tcPr>
            <w:tcW w:w="2433" w:type="dxa"/>
            <w:tcBorders>
              <w:top w:val="single" w:color="auto" w:sz="4" w:space="0"/>
              <w:left w:val="single" w:color="auto" w:sz="4" w:space="0"/>
              <w:bottom w:val="single" w:color="auto" w:sz="4" w:space="0"/>
              <w:right w:val="single" w:color="auto" w:sz="4" w:space="0"/>
            </w:tcBorders>
            <w:vAlign w:val="center"/>
          </w:tcPr>
          <w:p w14:paraId="74D4DC6C">
            <w:pPr>
              <w:jc w:val="center"/>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合同金额</w:t>
            </w:r>
          </w:p>
        </w:tc>
      </w:tr>
      <w:tr w14:paraId="289DE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14:paraId="03D8BC4F">
            <w:pPr>
              <w:rPr>
                <w:rFonts w:ascii="仿宋" w:hAnsi="仿宋" w:eastAsia="仿宋"/>
                <w:bCs/>
                <w:sz w:val="28"/>
                <w:szCs w:val="28"/>
                <w:highlight w:val="none"/>
              </w:rPr>
            </w:pPr>
          </w:p>
        </w:tc>
        <w:tc>
          <w:tcPr>
            <w:tcW w:w="2460" w:type="dxa"/>
            <w:tcBorders>
              <w:top w:val="single" w:color="auto" w:sz="4" w:space="0"/>
              <w:left w:val="single" w:color="auto" w:sz="4" w:space="0"/>
              <w:bottom w:val="single" w:color="auto" w:sz="4" w:space="0"/>
              <w:right w:val="single" w:color="auto" w:sz="4" w:space="0"/>
            </w:tcBorders>
          </w:tcPr>
          <w:p w14:paraId="7CCA7651">
            <w:pPr>
              <w:rPr>
                <w:rFonts w:ascii="仿宋" w:hAnsi="仿宋" w:eastAsia="仿宋"/>
                <w:bCs/>
                <w:sz w:val="28"/>
                <w:szCs w:val="28"/>
                <w:highlight w:val="none"/>
              </w:rPr>
            </w:pPr>
          </w:p>
        </w:tc>
        <w:tc>
          <w:tcPr>
            <w:tcW w:w="2100" w:type="dxa"/>
            <w:tcBorders>
              <w:top w:val="single" w:color="auto" w:sz="4" w:space="0"/>
              <w:left w:val="single" w:color="auto" w:sz="4" w:space="0"/>
              <w:bottom w:val="single" w:color="auto" w:sz="4" w:space="0"/>
              <w:right w:val="single" w:color="auto" w:sz="4" w:space="0"/>
            </w:tcBorders>
            <w:vAlign w:val="center"/>
          </w:tcPr>
          <w:p w14:paraId="3DC20FBA">
            <w:pPr>
              <w:rPr>
                <w:rFonts w:ascii="仿宋" w:hAnsi="仿宋" w:eastAsia="仿宋"/>
                <w:bCs/>
                <w:sz w:val="28"/>
                <w:szCs w:val="28"/>
                <w:highlight w:val="none"/>
              </w:rPr>
            </w:pPr>
          </w:p>
        </w:tc>
        <w:tc>
          <w:tcPr>
            <w:tcW w:w="2433" w:type="dxa"/>
            <w:tcBorders>
              <w:top w:val="single" w:color="auto" w:sz="4" w:space="0"/>
              <w:left w:val="single" w:color="auto" w:sz="4" w:space="0"/>
              <w:bottom w:val="single" w:color="auto" w:sz="4" w:space="0"/>
              <w:right w:val="single" w:color="auto" w:sz="4" w:space="0"/>
            </w:tcBorders>
            <w:vAlign w:val="center"/>
          </w:tcPr>
          <w:p w14:paraId="1EEBA42B">
            <w:pPr>
              <w:rPr>
                <w:rFonts w:ascii="仿宋" w:hAnsi="仿宋" w:eastAsia="仿宋"/>
                <w:bCs/>
                <w:sz w:val="28"/>
                <w:szCs w:val="28"/>
                <w:highlight w:val="none"/>
              </w:rPr>
            </w:pPr>
          </w:p>
        </w:tc>
      </w:tr>
      <w:tr w14:paraId="0E9CD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14:paraId="4FBCB8F4">
            <w:pPr>
              <w:rPr>
                <w:rFonts w:ascii="仿宋" w:hAnsi="仿宋" w:eastAsia="仿宋"/>
                <w:bCs/>
                <w:sz w:val="28"/>
                <w:szCs w:val="28"/>
                <w:highlight w:val="none"/>
              </w:rPr>
            </w:pPr>
          </w:p>
        </w:tc>
        <w:tc>
          <w:tcPr>
            <w:tcW w:w="2460" w:type="dxa"/>
            <w:tcBorders>
              <w:top w:val="single" w:color="auto" w:sz="4" w:space="0"/>
              <w:left w:val="single" w:color="auto" w:sz="4" w:space="0"/>
              <w:bottom w:val="single" w:color="auto" w:sz="4" w:space="0"/>
              <w:right w:val="single" w:color="auto" w:sz="4" w:space="0"/>
            </w:tcBorders>
          </w:tcPr>
          <w:p w14:paraId="243A7F0B">
            <w:pPr>
              <w:rPr>
                <w:rFonts w:ascii="仿宋" w:hAnsi="仿宋" w:eastAsia="仿宋"/>
                <w:bCs/>
                <w:sz w:val="28"/>
                <w:szCs w:val="28"/>
                <w:highlight w:val="none"/>
              </w:rPr>
            </w:pPr>
          </w:p>
        </w:tc>
        <w:tc>
          <w:tcPr>
            <w:tcW w:w="2100" w:type="dxa"/>
            <w:tcBorders>
              <w:top w:val="single" w:color="auto" w:sz="4" w:space="0"/>
              <w:left w:val="single" w:color="auto" w:sz="4" w:space="0"/>
              <w:bottom w:val="single" w:color="auto" w:sz="4" w:space="0"/>
              <w:right w:val="single" w:color="auto" w:sz="4" w:space="0"/>
            </w:tcBorders>
            <w:vAlign w:val="center"/>
          </w:tcPr>
          <w:p w14:paraId="329B9A5A">
            <w:pPr>
              <w:rPr>
                <w:rFonts w:ascii="仿宋" w:hAnsi="仿宋" w:eastAsia="仿宋"/>
                <w:bCs/>
                <w:sz w:val="28"/>
                <w:szCs w:val="28"/>
                <w:highlight w:val="none"/>
              </w:rPr>
            </w:pPr>
          </w:p>
        </w:tc>
        <w:tc>
          <w:tcPr>
            <w:tcW w:w="2433" w:type="dxa"/>
            <w:tcBorders>
              <w:top w:val="single" w:color="auto" w:sz="4" w:space="0"/>
              <w:left w:val="single" w:color="auto" w:sz="4" w:space="0"/>
              <w:bottom w:val="single" w:color="auto" w:sz="4" w:space="0"/>
              <w:right w:val="single" w:color="auto" w:sz="4" w:space="0"/>
            </w:tcBorders>
            <w:vAlign w:val="center"/>
          </w:tcPr>
          <w:p w14:paraId="2C6B556A">
            <w:pPr>
              <w:rPr>
                <w:rFonts w:ascii="仿宋" w:hAnsi="仿宋" w:eastAsia="仿宋"/>
                <w:bCs/>
                <w:sz w:val="28"/>
                <w:szCs w:val="28"/>
                <w:highlight w:val="none"/>
              </w:rPr>
            </w:pPr>
          </w:p>
        </w:tc>
      </w:tr>
      <w:tr w14:paraId="04A76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14:paraId="3DDF7841">
            <w:pPr>
              <w:rPr>
                <w:rFonts w:ascii="仿宋" w:hAnsi="仿宋" w:eastAsia="仿宋"/>
                <w:bCs/>
                <w:sz w:val="28"/>
                <w:szCs w:val="28"/>
                <w:highlight w:val="none"/>
              </w:rPr>
            </w:pPr>
          </w:p>
        </w:tc>
        <w:tc>
          <w:tcPr>
            <w:tcW w:w="2460" w:type="dxa"/>
            <w:tcBorders>
              <w:top w:val="single" w:color="auto" w:sz="4" w:space="0"/>
              <w:left w:val="single" w:color="auto" w:sz="4" w:space="0"/>
              <w:bottom w:val="single" w:color="auto" w:sz="4" w:space="0"/>
              <w:right w:val="single" w:color="auto" w:sz="4" w:space="0"/>
            </w:tcBorders>
          </w:tcPr>
          <w:p w14:paraId="6A549D9C">
            <w:pPr>
              <w:rPr>
                <w:rFonts w:ascii="仿宋" w:hAnsi="仿宋" w:eastAsia="仿宋"/>
                <w:bCs/>
                <w:sz w:val="28"/>
                <w:szCs w:val="28"/>
                <w:highlight w:val="none"/>
              </w:rPr>
            </w:pPr>
          </w:p>
        </w:tc>
        <w:tc>
          <w:tcPr>
            <w:tcW w:w="2100" w:type="dxa"/>
            <w:tcBorders>
              <w:top w:val="single" w:color="auto" w:sz="4" w:space="0"/>
              <w:left w:val="single" w:color="auto" w:sz="4" w:space="0"/>
              <w:bottom w:val="single" w:color="auto" w:sz="4" w:space="0"/>
              <w:right w:val="single" w:color="auto" w:sz="4" w:space="0"/>
            </w:tcBorders>
            <w:vAlign w:val="center"/>
          </w:tcPr>
          <w:p w14:paraId="0F359041">
            <w:pPr>
              <w:rPr>
                <w:rFonts w:ascii="仿宋" w:hAnsi="仿宋" w:eastAsia="仿宋"/>
                <w:bCs/>
                <w:sz w:val="28"/>
                <w:szCs w:val="28"/>
                <w:highlight w:val="none"/>
              </w:rPr>
            </w:pPr>
          </w:p>
        </w:tc>
        <w:tc>
          <w:tcPr>
            <w:tcW w:w="2433" w:type="dxa"/>
            <w:tcBorders>
              <w:top w:val="single" w:color="auto" w:sz="4" w:space="0"/>
              <w:left w:val="single" w:color="auto" w:sz="4" w:space="0"/>
              <w:bottom w:val="single" w:color="auto" w:sz="4" w:space="0"/>
              <w:right w:val="single" w:color="auto" w:sz="4" w:space="0"/>
            </w:tcBorders>
            <w:vAlign w:val="center"/>
          </w:tcPr>
          <w:p w14:paraId="4AF4BCA3">
            <w:pPr>
              <w:rPr>
                <w:rFonts w:ascii="仿宋" w:hAnsi="仿宋" w:eastAsia="仿宋"/>
                <w:bCs/>
                <w:sz w:val="28"/>
                <w:szCs w:val="28"/>
                <w:highlight w:val="none"/>
              </w:rPr>
            </w:pPr>
          </w:p>
        </w:tc>
      </w:tr>
      <w:tr w14:paraId="0D589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14:paraId="5F541F4B">
            <w:pPr>
              <w:rPr>
                <w:rFonts w:ascii="仿宋" w:hAnsi="仿宋" w:eastAsia="仿宋"/>
                <w:bCs/>
                <w:sz w:val="28"/>
                <w:szCs w:val="28"/>
                <w:highlight w:val="none"/>
              </w:rPr>
            </w:pPr>
          </w:p>
        </w:tc>
        <w:tc>
          <w:tcPr>
            <w:tcW w:w="2460" w:type="dxa"/>
            <w:tcBorders>
              <w:top w:val="single" w:color="auto" w:sz="4" w:space="0"/>
              <w:left w:val="single" w:color="auto" w:sz="4" w:space="0"/>
              <w:bottom w:val="single" w:color="auto" w:sz="4" w:space="0"/>
              <w:right w:val="single" w:color="auto" w:sz="4" w:space="0"/>
            </w:tcBorders>
          </w:tcPr>
          <w:p w14:paraId="2E693942">
            <w:pPr>
              <w:rPr>
                <w:rFonts w:ascii="仿宋" w:hAnsi="仿宋" w:eastAsia="仿宋"/>
                <w:bCs/>
                <w:sz w:val="28"/>
                <w:szCs w:val="28"/>
                <w:highlight w:val="none"/>
              </w:rPr>
            </w:pPr>
          </w:p>
        </w:tc>
        <w:tc>
          <w:tcPr>
            <w:tcW w:w="2100" w:type="dxa"/>
            <w:tcBorders>
              <w:top w:val="single" w:color="auto" w:sz="4" w:space="0"/>
              <w:left w:val="single" w:color="auto" w:sz="4" w:space="0"/>
              <w:bottom w:val="single" w:color="auto" w:sz="4" w:space="0"/>
              <w:right w:val="single" w:color="auto" w:sz="4" w:space="0"/>
            </w:tcBorders>
            <w:vAlign w:val="center"/>
          </w:tcPr>
          <w:p w14:paraId="25DD9B94">
            <w:pPr>
              <w:rPr>
                <w:rFonts w:ascii="仿宋" w:hAnsi="仿宋" w:eastAsia="仿宋"/>
                <w:bCs/>
                <w:sz w:val="28"/>
                <w:szCs w:val="28"/>
                <w:highlight w:val="none"/>
              </w:rPr>
            </w:pPr>
          </w:p>
        </w:tc>
        <w:tc>
          <w:tcPr>
            <w:tcW w:w="2433" w:type="dxa"/>
            <w:tcBorders>
              <w:top w:val="single" w:color="auto" w:sz="4" w:space="0"/>
              <w:left w:val="single" w:color="auto" w:sz="4" w:space="0"/>
              <w:bottom w:val="single" w:color="auto" w:sz="4" w:space="0"/>
              <w:right w:val="single" w:color="auto" w:sz="4" w:space="0"/>
            </w:tcBorders>
            <w:vAlign w:val="center"/>
          </w:tcPr>
          <w:p w14:paraId="190500C3">
            <w:pPr>
              <w:rPr>
                <w:rFonts w:ascii="仿宋" w:hAnsi="仿宋" w:eastAsia="仿宋"/>
                <w:bCs/>
                <w:sz w:val="28"/>
                <w:szCs w:val="28"/>
                <w:highlight w:val="none"/>
              </w:rPr>
            </w:pPr>
          </w:p>
        </w:tc>
      </w:tr>
      <w:tr w14:paraId="5449F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14:paraId="1E930247">
            <w:pPr>
              <w:rPr>
                <w:rFonts w:ascii="仿宋" w:hAnsi="仿宋" w:eastAsia="仿宋"/>
                <w:bCs/>
                <w:sz w:val="28"/>
                <w:szCs w:val="28"/>
                <w:highlight w:val="none"/>
              </w:rPr>
            </w:pPr>
          </w:p>
        </w:tc>
        <w:tc>
          <w:tcPr>
            <w:tcW w:w="2460" w:type="dxa"/>
            <w:tcBorders>
              <w:top w:val="single" w:color="auto" w:sz="4" w:space="0"/>
              <w:left w:val="single" w:color="auto" w:sz="4" w:space="0"/>
              <w:bottom w:val="single" w:color="auto" w:sz="4" w:space="0"/>
              <w:right w:val="single" w:color="auto" w:sz="4" w:space="0"/>
            </w:tcBorders>
          </w:tcPr>
          <w:p w14:paraId="27D006E1">
            <w:pPr>
              <w:rPr>
                <w:rFonts w:ascii="仿宋" w:hAnsi="仿宋" w:eastAsia="仿宋"/>
                <w:bCs/>
                <w:sz w:val="28"/>
                <w:szCs w:val="28"/>
                <w:highlight w:val="none"/>
              </w:rPr>
            </w:pPr>
          </w:p>
        </w:tc>
        <w:tc>
          <w:tcPr>
            <w:tcW w:w="2100" w:type="dxa"/>
            <w:tcBorders>
              <w:top w:val="single" w:color="auto" w:sz="4" w:space="0"/>
              <w:left w:val="single" w:color="auto" w:sz="4" w:space="0"/>
              <w:bottom w:val="single" w:color="auto" w:sz="4" w:space="0"/>
              <w:right w:val="single" w:color="auto" w:sz="4" w:space="0"/>
            </w:tcBorders>
            <w:vAlign w:val="center"/>
          </w:tcPr>
          <w:p w14:paraId="764D2360">
            <w:pPr>
              <w:rPr>
                <w:rFonts w:ascii="仿宋" w:hAnsi="仿宋" w:eastAsia="仿宋"/>
                <w:bCs/>
                <w:sz w:val="28"/>
                <w:szCs w:val="28"/>
                <w:highlight w:val="none"/>
              </w:rPr>
            </w:pPr>
          </w:p>
        </w:tc>
        <w:tc>
          <w:tcPr>
            <w:tcW w:w="2433" w:type="dxa"/>
            <w:tcBorders>
              <w:top w:val="single" w:color="auto" w:sz="4" w:space="0"/>
              <w:left w:val="single" w:color="auto" w:sz="4" w:space="0"/>
              <w:bottom w:val="single" w:color="auto" w:sz="4" w:space="0"/>
              <w:right w:val="single" w:color="auto" w:sz="4" w:space="0"/>
            </w:tcBorders>
            <w:vAlign w:val="center"/>
          </w:tcPr>
          <w:p w14:paraId="6357A407">
            <w:pPr>
              <w:rPr>
                <w:rFonts w:ascii="仿宋" w:hAnsi="仿宋" w:eastAsia="仿宋"/>
                <w:bCs/>
                <w:sz w:val="28"/>
                <w:szCs w:val="28"/>
                <w:highlight w:val="none"/>
              </w:rPr>
            </w:pPr>
          </w:p>
        </w:tc>
      </w:tr>
      <w:tr w14:paraId="68066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14:paraId="1CB5BA26">
            <w:pPr>
              <w:rPr>
                <w:rFonts w:ascii="仿宋" w:hAnsi="仿宋" w:eastAsia="仿宋"/>
                <w:bCs/>
                <w:sz w:val="28"/>
                <w:szCs w:val="28"/>
                <w:highlight w:val="none"/>
              </w:rPr>
            </w:pPr>
          </w:p>
        </w:tc>
        <w:tc>
          <w:tcPr>
            <w:tcW w:w="2460" w:type="dxa"/>
            <w:tcBorders>
              <w:top w:val="single" w:color="auto" w:sz="4" w:space="0"/>
              <w:left w:val="single" w:color="auto" w:sz="4" w:space="0"/>
              <w:bottom w:val="single" w:color="auto" w:sz="4" w:space="0"/>
              <w:right w:val="single" w:color="auto" w:sz="4" w:space="0"/>
            </w:tcBorders>
          </w:tcPr>
          <w:p w14:paraId="11CA4773">
            <w:pPr>
              <w:rPr>
                <w:rFonts w:ascii="仿宋" w:hAnsi="仿宋" w:eastAsia="仿宋"/>
                <w:bCs/>
                <w:sz w:val="28"/>
                <w:szCs w:val="28"/>
                <w:highlight w:val="none"/>
              </w:rPr>
            </w:pPr>
          </w:p>
        </w:tc>
        <w:tc>
          <w:tcPr>
            <w:tcW w:w="2100" w:type="dxa"/>
            <w:tcBorders>
              <w:top w:val="single" w:color="auto" w:sz="4" w:space="0"/>
              <w:left w:val="single" w:color="auto" w:sz="4" w:space="0"/>
              <w:bottom w:val="single" w:color="auto" w:sz="4" w:space="0"/>
              <w:right w:val="single" w:color="auto" w:sz="4" w:space="0"/>
            </w:tcBorders>
            <w:vAlign w:val="center"/>
          </w:tcPr>
          <w:p w14:paraId="0AB9A2F8">
            <w:pPr>
              <w:rPr>
                <w:rFonts w:ascii="仿宋" w:hAnsi="仿宋" w:eastAsia="仿宋"/>
                <w:bCs/>
                <w:sz w:val="28"/>
                <w:szCs w:val="28"/>
                <w:highlight w:val="none"/>
              </w:rPr>
            </w:pPr>
          </w:p>
        </w:tc>
        <w:tc>
          <w:tcPr>
            <w:tcW w:w="2433" w:type="dxa"/>
            <w:tcBorders>
              <w:top w:val="single" w:color="auto" w:sz="4" w:space="0"/>
              <w:left w:val="single" w:color="auto" w:sz="4" w:space="0"/>
              <w:bottom w:val="single" w:color="auto" w:sz="4" w:space="0"/>
              <w:right w:val="single" w:color="auto" w:sz="4" w:space="0"/>
            </w:tcBorders>
            <w:vAlign w:val="center"/>
          </w:tcPr>
          <w:p w14:paraId="4328E1E7">
            <w:pPr>
              <w:rPr>
                <w:rFonts w:ascii="仿宋" w:hAnsi="仿宋" w:eastAsia="仿宋"/>
                <w:bCs/>
                <w:sz w:val="28"/>
                <w:szCs w:val="28"/>
                <w:highlight w:val="none"/>
              </w:rPr>
            </w:pPr>
          </w:p>
        </w:tc>
      </w:tr>
      <w:tr w14:paraId="4E442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14:paraId="6BF8219F">
            <w:pPr>
              <w:rPr>
                <w:rFonts w:ascii="仿宋" w:hAnsi="仿宋" w:eastAsia="仿宋"/>
                <w:bCs/>
                <w:sz w:val="28"/>
                <w:szCs w:val="28"/>
                <w:highlight w:val="none"/>
              </w:rPr>
            </w:pPr>
          </w:p>
        </w:tc>
        <w:tc>
          <w:tcPr>
            <w:tcW w:w="2460" w:type="dxa"/>
            <w:tcBorders>
              <w:top w:val="single" w:color="auto" w:sz="4" w:space="0"/>
              <w:left w:val="single" w:color="auto" w:sz="4" w:space="0"/>
              <w:bottom w:val="single" w:color="auto" w:sz="4" w:space="0"/>
              <w:right w:val="single" w:color="auto" w:sz="4" w:space="0"/>
            </w:tcBorders>
          </w:tcPr>
          <w:p w14:paraId="2EF7C929">
            <w:pPr>
              <w:rPr>
                <w:rFonts w:ascii="仿宋" w:hAnsi="仿宋" w:eastAsia="仿宋"/>
                <w:bCs/>
                <w:sz w:val="28"/>
                <w:szCs w:val="28"/>
                <w:highlight w:val="none"/>
              </w:rPr>
            </w:pPr>
          </w:p>
        </w:tc>
        <w:tc>
          <w:tcPr>
            <w:tcW w:w="2100" w:type="dxa"/>
            <w:tcBorders>
              <w:top w:val="single" w:color="auto" w:sz="4" w:space="0"/>
              <w:left w:val="single" w:color="auto" w:sz="4" w:space="0"/>
              <w:bottom w:val="single" w:color="auto" w:sz="4" w:space="0"/>
              <w:right w:val="single" w:color="auto" w:sz="4" w:space="0"/>
            </w:tcBorders>
            <w:vAlign w:val="center"/>
          </w:tcPr>
          <w:p w14:paraId="6ADB3076">
            <w:pPr>
              <w:rPr>
                <w:rFonts w:ascii="仿宋" w:hAnsi="仿宋" w:eastAsia="仿宋"/>
                <w:bCs/>
                <w:sz w:val="28"/>
                <w:szCs w:val="28"/>
                <w:highlight w:val="none"/>
              </w:rPr>
            </w:pPr>
          </w:p>
        </w:tc>
        <w:tc>
          <w:tcPr>
            <w:tcW w:w="2433" w:type="dxa"/>
            <w:tcBorders>
              <w:top w:val="single" w:color="auto" w:sz="4" w:space="0"/>
              <w:left w:val="single" w:color="auto" w:sz="4" w:space="0"/>
              <w:bottom w:val="single" w:color="auto" w:sz="4" w:space="0"/>
              <w:right w:val="single" w:color="auto" w:sz="4" w:space="0"/>
            </w:tcBorders>
            <w:vAlign w:val="center"/>
          </w:tcPr>
          <w:p w14:paraId="4C13F454">
            <w:pPr>
              <w:rPr>
                <w:rFonts w:ascii="仿宋" w:hAnsi="仿宋" w:eastAsia="仿宋"/>
                <w:bCs/>
                <w:sz w:val="28"/>
                <w:szCs w:val="28"/>
                <w:highlight w:val="none"/>
              </w:rPr>
            </w:pPr>
          </w:p>
        </w:tc>
      </w:tr>
      <w:tr w14:paraId="3B47F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14:paraId="44B9D30C">
            <w:pPr>
              <w:rPr>
                <w:rFonts w:ascii="仿宋" w:hAnsi="仿宋" w:eastAsia="仿宋"/>
                <w:bCs/>
                <w:sz w:val="28"/>
                <w:szCs w:val="28"/>
                <w:highlight w:val="none"/>
              </w:rPr>
            </w:pPr>
          </w:p>
        </w:tc>
        <w:tc>
          <w:tcPr>
            <w:tcW w:w="2460" w:type="dxa"/>
            <w:tcBorders>
              <w:top w:val="single" w:color="auto" w:sz="4" w:space="0"/>
              <w:left w:val="single" w:color="auto" w:sz="4" w:space="0"/>
              <w:bottom w:val="single" w:color="auto" w:sz="4" w:space="0"/>
              <w:right w:val="single" w:color="auto" w:sz="4" w:space="0"/>
            </w:tcBorders>
          </w:tcPr>
          <w:p w14:paraId="779ECC3E">
            <w:pPr>
              <w:rPr>
                <w:rFonts w:ascii="仿宋" w:hAnsi="仿宋" w:eastAsia="仿宋"/>
                <w:bCs/>
                <w:sz w:val="28"/>
                <w:szCs w:val="28"/>
                <w:highlight w:val="none"/>
              </w:rPr>
            </w:pPr>
          </w:p>
        </w:tc>
        <w:tc>
          <w:tcPr>
            <w:tcW w:w="2100" w:type="dxa"/>
            <w:tcBorders>
              <w:top w:val="single" w:color="auto" w:sz="4" w:space="0"/>
              <w:left w:val="single" w:color="auto" w:sz="4" w:space="0"/>
              <w:bottom w:val="single" w:color="auto" w:sz="4" w:space="0"/>
              <w:right w:val="single" w:color="auto" w:sz="4" w:space="0"/>
            </w:tcBorders>
            <w:vAlign w:val="center"/>
          </w:tcPr>
          <w:p w14:paraId="663D52CE">
            <w:pPr>
              <w:rPr>
                <w:rFonts w:ascii="仿宋" w:hAnsi="仿宋" w:eastAsia="仿宋"/>
                <w:bCs/>
                <w:sz w:val="28"/>
                <w:szCs w:val="28"/>
                <w:highlight w:val="none"/>
              </w:rPr>
            </w:pPr>
          </w:p>
        </w:tc>
        <w:tc>
          <w:tcPr>
            <w:tcW w:w="2433" w:type="dxa"/>
            <w:tcBorders>
              <w:top w:val="single" w:color="auto" w:sz="4" w:space="0"/>
              <w:left w:val="single" w:color="auto" w:sz="4" w:space="0"/>
              <w:bottom w:val="single" w:color="auto" w:sz="4" w:space="0"/>
              <w:right w:val="single" w:color="auto" w:sz="4" w:space="0"/>
            </w:tcBorders>
            <w:vAlign w:val="center"/>
          </w:tcPr>
          <w:p w14:paraId="693497B9">
            <w:pPr>
              <w:rPr>
                <w:rFonts w:ascii="仿宋" w:hAnsi="仿宋" w:eastAsia="仿宋"/>
                <w:bCs/>
                <w:sz w:val="28"/>
                <w:szCs w:val="28"/>
                <w:highlight w:val="none"/>
              </w:rPr>
            </w:pPr>
          </w:p>
        </w:tc>
      </w:tr>
      <w:tr w14:paraId="59CE3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14:paraId="444B0C1A">
            <w:pPr>
              <w:rPr>
                <w:rFonts w:ascii="仿宋" w:hAnsi="仿宋" w:eastAsia="仿宋"/>
                <w:bCs/>
                <w:sz w:val="28"/>
                <w:szCs w:val="28"/>
                <w:highlight w:val="none"/>
              </w:rPr>
            </w:pPr>
          </w:p>
        </w:tc>
        <w:tc>
          <w:tcPr>
            <w:tcW w:w="2460" w:type="dxa"/>
            <w:tcBorders>
              <w:top w:val="single" w:color="auto" w:sz="4" w:space="0"/>
              <w:left w:val="single" w:color="auto" w:sz="4" w:space="0"/>
              <w:bottom w:val="single" w:color="auto" w:sz="4" w:space="0"/>
              <w:right w:val="single" w:color="auto" w:sz="4" w:space="0"/>
            </w:tcBorders>
          </w:tcPr>
          <w:p w14:paraId="60AD12C7">
            <w:pPr>
              <w:rPr>
                <w:rFonts w:ascii="仿宋" w:hAnsi="仿宋" w:eastAsia="仿宋"/>
                <w:bCs/>
                <w:sz w:val="28"/>
                <w:szCs w:val="28"/>
                <w:highlight w:val="none"/>
              </w:rPr>
            </w:pPr>
          </w:p>
        </w:tc>
        <w:tc>
          <w:tcPr>
            <w:tcW w:w="2100" w:type="dxa"/>
            <w:tcBorders>
              <w:top w:val="single" w:color="auto" w:sz="4" w:space="0"/>
              <w:left w:val="single" w:color="auto" w:sz="4" w:space="0"/>
              <w:bottom w:val="single" w:color="auto" w:sz="4" w:space="0"/>
              <w:right w:val="single" w:color="auto" w:sz="4" w:space="0"/>
            </w:tcBorders>
            <w:vAlign w:val="center"/>
          </w:tcPr>
          <w:p w14:paraId="7DF67F11">
            <w:pPr>
              <w:rPr>
                <w:rFonts w:ascii="仿宋" w:hAnsi="仿宋" w:eastAsia="仿宋"/>
                <w:bCs/>
                <w:sz w:val="28"/>
                <w:szCs w:val="28"/>
                <w:highlight w:val="none"/>
              </w:rPr>
            </w:pPr>
          </w:p>
        </w:tc>
        <w:tc>
          <w:tcPr>
            <w:tcW w:w="2433" w:type="dxa"/>
            <w:tcBorders>
              <w:top w:val="single" w:color="auto" w:sz="4" w:space="0"/>
              <w:left w:val="single" w:color="auto" w:sz="4" w:space="0"/>
              <w:bottom w:val="single" w:color="auto" w:sz="4" w:space="0"/>
              <w:right w:val="single" w:color="auto" w:sz="4" w:space="0"/>
            </w:tcBorders>
            <w:vAlign w:val="center"/>
          </w:tcPr>
          <w:p w14:paraId="47D8A169">
            <w:pPr>
              <w:rPr>
                <w:rFonts w:ascii="仿宋" w:hAnsi="仿宋" w:eastAsia="仿宋"/>
                <w:bCs/>
                <w:sz w:val="28"/>
                <w:szCs w:val="28"/>
                <w:highlight w:val="none"/>
              </w:rPr>
            </w:pPr>
          </w:p>
        </w:tc>
      </w:tr>
    </w:tbl>
    <w:p w14:paraId="69BBC3CD">
      <w:pPr>
        <w:rPr>
          <w:rFonts w:hint="default" w:ascii="仿宋" w:hAnsi="仿宋" w:eastAsia="仿宋"/>
          <w:bCs/>
          <w:sz w:val="28"/>
          <w:szCs w:val="28"/>
          <w:highlight w:val="none"/>
          <w:lang w:val="en-US" w:eastAsia="zh-CN"/>
        </w:rPr>
      </w:pPr>
    </w:p>
    <w:p w14:paraId="29841D52">
      <w:pPr>
        <w:widowControl/>
        <w:shd w:val="clear" w:color="auto" w:fill="FFFFFF"/>
        <w:spacing w:line="460" w:lineRule="atLeast"/>
        <w:ind w:left="181" w:firstLine="482"/>
        <w:jc w:val="right"/>
        <w:rPr>
          <w:rFonts w:hint="default" w:ascii="仿宋_GB2312" w:eastAsia="仿宋_GB2312" w:cs="仿宋"/>
          <w:color w:val="000000"/>
          <w:sz w:val="28"/>
          <w:szCs w:val="28"/>
          <w:highlight w:val="none"/>
          <w:lang w:val="en-US" w:eastAsia="zh-CN"/>
        </w:rPr>
      </w:pPr>
      <w:r>
        <w:rPr>
          <w:rFonts w:hint="default" w:ascii="仿宋_GB2312" w:eastAsia="仿宋_GB2312" w:cs="仿宋"/>
          <w:color w:val="000000"/>
          <w:sz w:val="28"/>
          <w:szCs w:val="28"/>
          <w:highlight w:val="none"/>
          <w:lang w:val="en-US" w:eastAsia="zh-CN"/>
        </w:rPr>
        <w:t>供应商（公章）：</w:t>
      </w:r>
    </w:p>
    <w:p w14:paraId="6835BFF8">
      <w:pPr>
        <w:widowControl/>
        <w:shd w:val="clear" w:color="auto" w:fill="FFFFFF"/>
        <w:spacing w:line="460" w:lineRule="atLeast"/>
        <w:ind w:left="181" w:firstLine="482"/>
        <w:jc w:val="right"/>
        <w:rPr>
          <w:rFonts w:hint="default" w:ascii="仿宋_GB2312" w:eastAsia="仿宋_GB2312" w:cs="仿宋"/>
          <w:color w:val="000000"/>
          <w:sz w:val="28"/>
          <w:szCs w:val="28"/>
          <w:highlight w:val="none"/>
          <w:lang w:val="en-US" w:eastAsia="zh-CN"/>
        </w:rPr>
      </w:pPr>
      <w:r>
        <w:rPr>
          <w:rFonts w:hint="default" w:ascii="仿宋_GB2312" w:eastAsia="仿宋_GB2312" w:cs="仿宋"/>
          <w:color w:val="000000"/>
          <w:sz w:val="28"/>
          <w:szCs w:val="28"/>
          <w:highlight w:val="none"/>
          <w:lang w:val="en-US" w:eastAsia="zh-CN"/>
        </w:rPr>
        <w:t>供应商授权代表</w:t>
      </w:r>
      <w:r>
        <w:rPr>
          <w:rFonts w:hint="eastAsia" w:ascii="仿宋_GB2312" w:eastAsia="仿宋_GB2312" w:cs="仿宋"/>
          <w:color w:val="000000"/>
          <w:sz w:val="28"/>
          <w:szCs w:val="28"/>
          <w:highlight w:val="none"/>
          <w:lang w:val="en-US" w:eastAsia="zh-CN"/>
        </w:rPr>
        <w:t>/法人代表签字</w:t>
      </w:r>
      <w:r>
        <w:rPr>
          <w:rFonts w:hint="default" w:ascii="仿宋_GB2312" w:eastAsia="仿宋_GB2312" w:cs="仿宋"/>
          <w:color w:val="000000"/>
          <w:sz w:val="28"/>
          <w:szCs w:val="28"/>
          <w:highlight w:val="none"/>
          <w:lang w:val="en-US" w:eastAsia="zh-CN"/>
        </w:rPr>
        <w:t>：</w:t>
      </w:r>
    </w:p>
    <w:p w14:paraId="295BC0A0">
      <w:pPr>
        <w:widowControl/>
        <w:shd w:val="clear" w:color="auto" w:fill="FFFFFF"/>
        <w:spacing w:line="460" w:lineRule="atLeast"/>
        <w:ind w:left="181" w:firstLine="482"/>
        <w:jc w:val="right"/>
        <w:rPr>
          <w:rFonts w:hint="default" w:ascii="仿宋_GB2312" w:eastAsia="仿宋_GB2312" w:cs="仿宋"/>
          <w:color w:val="000000"/>
          <w:sz w:val="28"/>
          <w:szCs w:val="28"/>
          <w:highlight w:val="none"/>
          <w:lang w:val="en-US" w:eastAsia="zh-CN"/>
        </w:rPr>
      </w:pPr>
      <w:r>
        <w:rPr>
          <w:rFonts w:hint="default" w:ascii="仿宋_GB2312" w:eastAsia="仿宋_GB2312" w:cs="仿宋"/>
          <w:color w:val="000000"/>
          <w:sz w:val="28"/>
          <w:szCs w:val="28"/>
          <w:highlight w:val="none"/>
          <w:lang w:val="en-US" w:eastAsia="zh-CN"/>
        </w:rPr>
        <w:t>日期</w:t>
      </w:r>
      <w:r>
        <w:rPr>
          <w:rFonts w:hint="eastAsia" w:ascii="仿宋_GB2312" w:eastAsia="仿宋_GB2312" w:cs="仿宋"/>
          <w:color w:val="000000"/>
          <w:sz w:val="28"/>
          <w:szCs w:val="28"/>
          <w:highlight w:val="none"/>
          <w:lang w:val="en-US" w:eastAsia="zh-CN"/>
        </w:rPr>
        <w:t>：</w:t>
      </w:r>
    </w:p>
    <w:sectPr>
      <w:pgSz w:w="11906" w:h="16838"/>
      <w:pgMar w:top="1440" w:right="1080" w:bottom="1440" w:left="1080"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imes New Roman Regular">
    <w:altName w:val="Times New Roman"/>
    <w:panose1 w:val="02020503050405090304"/>
    <w:charset w:val="00"/>
    <w:family w:val="auto"/>
    <w:pitch w:val="default"/>
    <w:sig w:usb0="00000000" w:usb1="00000000" w:usb2="00000001" w:usb3="00000000" w:csb0="400001BF" w:csb1="DFF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7C7279">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F71B93">
                          <w:pPr>
                            <w:pStyle w:val="5"/>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6AF71B93">
                    <w:pPr>
                      <w:pStyle w:val="5"/>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25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26DF79">
    <w:pPr>
      <w:tabs>
        <w:tab w:val="center" w:pos="4422"/>
      </w:tabs>
      <w:rPr>
        <w:sz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7E032B">
                          <w:pPr>
                            <w:pStyle w:val="5"/>
                          </w:pPr>
                          <w:r>
                            <w:fldChar w:fldCharType="begin"/>
                          </w:r>
                          <w:r>
                            <w:instrText xml:space="preserve"> PAGE  \* MERGEFORMAT </w:instrText>
                          </w:r>
                          <w:r>
                            <w:fldChar w:fldCharType="separate"/>
                          </w:r>
                          <w:r>
                            <w:t>4</w:t>
                          </w:r>
                          <w:r>
                            <w:fldChar w:fldCharType="end"/>
                          </w:r>
                          <w:r>
                            <w:t xml:space="preserve"> / </w:t>
                          </w:r>
                          <w:r>
                            <w:fldChar w:fldCharType="begin"/>
                          </w:r>
                          <w:r>
                            <w:instrText xml:space="preserve"> NUMPAGES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217E032B">
                    <w:pPr>
                      <w:pStyle w:val="5"/>
                    </w:pPr>
                    <w:r>
                      <w:fldChar w:fldCharType="begin"/>
                    </w:r>
                    <w:r>
                      <w:instrText xml:space="preserve"> PAGE  \* MERGEFORMAT </w:instrText>
                    </w:r>
                    <w:r>
                      <w:fldChar w:fldCharType="separate"/>
                    </w:r>
                    <w:r>
                      <w:t>4</w:t>
                    </w:r>
                    <w:r>
                      <w:fldChar w:fldCharType="end"/>
                    </w:r>
                    <w:r>
                      <w:t xml:space="preserve"> / </w:t>
                    </w:r>
                    <w:r>
                      <w:fldChar w:fldCharType="begin"/>
                    </w:r>
                    <w:r>
                      <w:instrText xml:space="preserve"> NUMPAGES  \* MERGEFORMAT </w:instrText>
                    </w:r>
                    <w:r>
                      <w:fldChar w:fldCharType="separate"/>
                    </w:r>
                    <w:r>
                      <w:t>25</w:t>
                    </w:r>
                    <w:r>
                      <w:fldChar w:fldCharType="end"/>
                    </w:r>
                  </w:p>
                </w:txbxContent>
              </v:textbox>
            </v:shape>
          </w:pict>
        </mc:Fallback>
      </mc:AlternateContent>
    </w:r>
    <w:r>
      <w:rPr>
        <w:rFonts w:hint="eastAsia"/>
        <w:sz w:val="18"/>
        <w:lang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0387E1">
    <w:pPr>
      <w:pStyle w:val="5"/>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A500FC">
                          <w:pPr>
                            <w:pStyle w:val="5"/>
                          </w:pPr>
                          <w:r>
                            <w:fldChar w:fldCharType="begin"/>
                          </w:r>
                          <w:r>
                            <w:instrText xml:space="preserve"> PAGE  \* MERGEFORMAT </w:instrText>
                          </w:r>
                          <w:r>
                            <w:fldChar w:fldCharType="separate"/>
                          </w:r>
                          <w:r>
                            <w:t>20</w:t>
                          </w:r>
                          <w:r>
                            <w:fldChar w:fldCharType="end"/>
                          </w:r>
                          <w:r>
                            <w:t xml:space="preserve"> / </w:t>
                          </w:r>
                          <w:r>
                            <w:fldChar w:fldCharType="begin"/>
                          </w:r>
                          <w:r>
                            <w:instrText xml:space="preserve"> NUMPAGES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03A500FC">
                    <w:pPr>
                      <w:pStyle w:val="5"/>
                    </w:pPr>
                    <w:r>
                      <w:fldChar w:fldCharType="begin"/>
                    </w:r>
                    <w:r>
                      <w:instrText xml:space="preserve"> PAGE  \* MERGEFORMAT </w:instrText>
                    </w:r>
                    <w:r>
                      <w:fldChar w:fldCharType="separate"/>
                    </w:r>
                    <w:r>
                      <w:t>20</w:t>
                    </w:r>
                    <w:r>
                      <w:fldChar w:fldCharType="end"/>
                    </w:r>
                    <w:r>
                      <w:t xml:space="preserve"> / </w:t>
                    </w:r>
                    <w:r>
                      <w:fldChar w:fldCharType="begin"/>
                    </w:r>
                    <w:r>
                      <w:instrText xml:space="preserve"> NUMPAGES  \* MERGEFORMAT </w:instrText>
                    </w:r>
                    <w:r>
                      <w:fldChar w:fldCharType="separate"/>
                    </w:r>
                    <w:r>
                      <w:t>25</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4D7A58">
    <w:pPr>
      <w:rPr>
        <w:sz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F61BF8">
                          <w:pPr>
                            <w:pStyle w:val="5"/>
                          </w:pPr>
                          <w:r>
                            <w:fldChar w:fldCharType="begin"/>
                          </w:r>
                          <w:r>
                            <w:instrText xml:space="preserve"> PAGE  \* MERGEFORMAT </w:instrText>
                          </w:r>
                          <w:r>
                            <w:fldChar w:fldCharType="separate"/>
                          </w:r>
                          <w:r>
                            <w:t>23</w:t>
                          </w:r>
                          <w:r>
                            <w:fldChar w:fldCharType="end"/>
                          </w:r>
                          <w:r>
                            <w:t xml:space="preserve"> / </w:t>
                          </w:r>
                          <w:r>
                            <w:fldChar w:fldCharType="begin"/>
                          </w:r>
                          <w:r>
                            <w:instrText xml:space="preserve"> NUMPAGES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1F61BF8">
                    <w:pPr>
                      <w:pStyle w:val="5"/>
                    </w:pPr>
                    <w:r>
                      <w:fldChar w:fldCharType="begin"/>
                    </w:r>
                    <w:r>
                      <w:instrText xml:space="preserve"> PAGE  \* MERGEFORMAT </w:instrText>
                    </w:r>
                    <w:r>
                      <w:fldChar w:fldCharType="separate"/>
                    </w:r>
                    <w:r>
                      <w:t>23</w:t>
                    </w:r>
                    <w:r>
                      <w:fldChar w:fldCharType="end"/>
                    </w:r>
                    <w:r>
                      <w:t xml:space="preserve"> / </w:t>
                    </w:r>
                    <w:r>
                      <w:fldChar w:fldCharType="begin"/>
                    </w:r>
                    <w:r>
                      <w:instrText xml:space="preserve"> NUMPAGES  \* MERGEFORMAT </w:instrText>
                    </w:r>
                    <w:r>
                      <w:fldChar w:fldCharType="separate"/>
                    </w:r>
                    <w:r>
                      <w:t>25</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C38498">
    <w:pPr>
      <w:rPr>
        <w:sz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14:paraId="32FC3619">
                          <w:pPr>
                            <w:pStyle w:val="5"/>
                          </w:pPr>
                          <w:r>
                            <w:fldChar w:fldCharType="begin"/>
                          </w:r>
                          <w:r>
                            <w:instrText xml:space="preserve"> PAGE  \* MERGEFORMAT </w:instrText>
                          </w:r>
                          <w:r>
                            <w:fldChar w:fldCharType="separate"/>
                          </w:r>
                          <w:r>
                            <w:t>22</w:t>
                          </w:r>
                          <w:r>
                            <w:fldChar w:fldCharType="end"/>
                          </w:r>
                          <w:r>
                            <w:t xml:space="preserve"> / </w:t>
                          </w:r>
                          <w:r>
                            <w:fldChar w:fldCharType="begin"/>
                          </w:r>
                          <w:r>
                            <w:instrText xml:space="preserve"> NUMPAGES  \* MERGEFORMAT </w:instrText>
                          </w:r>
                          <w:r>
                            <w:fldChar w:fldCharType="separate"/>
                          </w:r>
                          <w:r>
                            <w:t>24</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M6pebnPAAAABQEAAA8AAAAAAAAAAQAgAAAAIgAAAGRycy9kb3ducmV2&#10;LnhtbFBLAQIUABQAAAAIAIdO4kDSDfuKBQIAAAQEAAAOAAAAAAAAAAEAIAAAAB4BAABkcnMvZTJv&#10;RG9jLnhtbFBLBQYAAAAABgAGAFkBAACVBQAAAAA=&#10;">
              <v:fill on="f" focussize="0,0"/>
              <v:stroke on="f"/>
              <v:imagedata o:title=""/>
              <o:lock v:ext="edit" aspectratio="f"/>
              <v:textbox inset="0mm,0mm,0mm,0mm" style="mso-fit-shape-to-text:t;">
                <w:txbxContent>
                  <w:p w14:paraId="32FC3619">
                    <w:pPr>
                      <w:pStyle w:val="5"/>
                    </w:pPr>
                    <w:r>
                      <w:fldChar w:fldCharType="begin"/>
                    </w:r>
                    <w:r>
                      <w:instrText xml:space="preserve"> PAGE  \* MERGEFORMAT </w:instrText>
                    </w:r>
                    <w:r>
                      <w:fldChar w:fldCharType="separate"/>
                    </w:r>
                    <w:r>
                      <w:t>22</w:t>
                    </w:r>
                    <w:r>
                      <w:fldChar w:fldCharType="end"/>
                    </w:r>
                    <w:r>
                      <w:t xml:space="preserve"> / </w:t>
                    </w:r>
                    <w:r>
                      <w:fldChar w:fldCharType="begin"/>
                    </w:r>
                    <w:r>
                      <w:instrText xml:space="preserve"> NUMPAGES  \* MERGEFORMAT </w:instrText>
                    </w:r>
                    <w:r>
                      <w:fldChar w:fldCharType="separate"/>
                    </w:r>
                    <w:r>
                      <w:t>24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A74502">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FF103E">
    <w:pPr>
      <w:tabs>
        <w:tab w:val="center" w:pos="4153"/>
        <w:tab w:val="right" w:pos="8306"/>
      </w:tabs>
      <w:snapToGrid w:val="0"/>
      <w:jc w:val="center"/>
      <w:rPr>
        <w:sz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B65F0B">
    <w:pPr>
      <w:tabs>
        <w:tab w:val="center" w:pos="4153"/>
        <w:tab w:val="right" w:pos="8306"/>
      </w:tabs>
      <w:snapToGrid w:val="0"/>
      <w:jc w:val="center"/>
      <w:rPr>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C46C19"/>
    <w:multiLevelType w:val="singleLevel"/>
    <w:tmpl w:val="B3C46C1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jZWRhZDJiZGU1ZjBhMDlhM2YwOWRhMTczYWRmYzMifQ=="/>
  </w:docVars>
  <w:rsids>
    <w:rsidRoot w:val="00000000"/>
    <w:rsid w:val="00AB7A64"/>
    <w:rsid w:val="020411DA"/>
    <w:rsid w:val="022655F4"/>
    <w:rsid w:val="03123DCA"/>
    <w:rsid w:val="03D63249"/>
    <w:rsid w:val="05A14F91"/>
    <w:rsid w:val="080170F8"/>
    <w:rsid w:val="081E0B1B"/>
    <w:rsid w:val="0C322DE7"/>
    <w:rsid w:val="0D4F2FA1"/>
    <w:rsid w:val="0F754677"/>
    <w:rsid w:val="11EB4770"/>
    <w:rsid w:val="12F928B1"/>
    <w:rsid w:val="13EE6941"/>
    <w:rsid w:val="13F84916"/>
    <w:rsid w:val="141F1EA3"/>
    <w:rsid w:val="1505553D"/>
    <w:rsid w:val="16DE4297"/>
    <w:rsid w:val="17026467"/>
    <w:rsid w:val="17B86896"/>
    <w:rsid w:val="17D66D1D"/>
    <w:rsid w:val="19241D0A"/>
    <w:rsid w:val="19D90D46"/>
    <w:rsid w:val="1A8C5451"/>
    <w:rsid w:val="1A8D10BC"/>
    <w:rsid w:val="1B2F3692"/>
    <w:rsid w:val="1E7C7613"/>
    <w:rsid w:val="1EC04283"/>
    <w:rsid w:val="1FF93EF0"/>
    <w:rsid w:val="20D65FDF"/>
    <w:rsid w:val="27BF1399"/>
    <w:rsid w:val="27EE1E60"/>
    <w:rsid w:val="28612632"/>
    <w:rsid w:val="28647FD1"/>
    <w:rsid w:val="28D5110C"/>
    <w:rsid w:val="29B65A87"/>
    <w:rsid w:val="29D137E8"/>
    <w:rsid w:val="2B6B08B1"/>
    <w:rsid w:val="2DEA131C"/>
    <w:rsid w:val="2FE9188B"/>
    <w:rsid w:val="317909ED"/>
    <w:rsid w:val="321B5F48"/>
    <w:rsid w:val="33022C64"/>
    <w:rsid w:val="331F7372"/>
    <w:rsid w:val="333F3C3D"/>
    <w:rsid w:val="34E00E34"/>
    <w:rsid w:val="355C665B"/>
    <w:rsid w:val="36D13079"/>
    <w:rsid w:val="371848E2"/>
    <w:rsid w:val="37D7646D"/>
    <w:rsid w:val="37DC32E4"/>
    <w:rsid w:val="386F2D08"/>
    <w:rsid w:val="38B61821"/>
    <w:rsid w:val="39BC671F"/>
    <w:rsid w:val="3A24047F"/>
    <w:rsid w:val="3BC27434"/>
    <w:rsid w:val="3BC77479"/>
    <w:rsid w:val="3C526A0A"/>
    <w:rsid w:val="3C9708C1"/>
    <w:rsid w:val="3DB5463E"/>
    <w:rsid w:val="3DC54198"/>
    <w:rsid w:val="3DE03BA2"/>
    <w:rsid w:val="3E251B54"/>
    <w:rsid w:val="3E3B6598"/>
    <w:rsid w:val="3E51048B"/>
    <w:rsid w:val="3E7B35FE"/>
    <w:rsid w:val="3EF90995"/>
    <w:rsid w:val="407D392A"/>
    <w:rsid w:val="413B181B"/>
    <w:rsid w:val="42E91A6B"/>
    <w:rsid w:val="43E600BB"/>
    <w:rsid w:val="456E2AE2"/>
    <w:rsid w:val="45C80EBC"/>
    <w:rsid w:val="491A5296"/>
    <w:rsid w:val="496C29C7"/>
    <w:rsid w:val="4AAF6A94"/>
    <w:rsid w:val="4ACB00B3"/>
    <w:rsid w:val="4BD07E23"/>
    <w:rsid w:val="4C057C3E"/>
    <w:rsid w:val="4EE74D90"/>
    <w:rsid w:val="50067E95"/>
    <w:rsid w:val="508036EE"/>
    <w:rsid w:val="50E84DEF"/>
    <w:rsid w:val="51E732F9"/>
    <w:rsid w:val="52CA50F4"/>
    <w:rsid w:val="54FF095A"/>
    <w:rsid w:val="569C0B56"/>
    <w:rsid w:val="572B3C88"/>
    <w:rsid w:val="582B2191"/>
    <w:rsid w:val="59484FC5"/>
    <w:rsid w:val="594C6863"/>
    <w:rsid w:val="597D644B"/>
    <w:rsid w:val="5A9A35FE"/>
    <w:rsid w:val="5B8816A9"/>
    <w:rsid w:val="5BFF3967"/>
    <w:rsid w:val="5CCA72CA"/>
    <w:rsid w:val="5E1B4A56"/>
    <w:rsid w:val="5E3873B6"/>
    <w:rsid w:val="5EDA221B"/>
    <w:rsid w:val="5EFE51F2"/>
    <w:rsid w:val="612754C0"/>
    <w:rsid w:val="6182748F"/>
    <w:rsid w:val="62E278F0"/>
    <w:rsid w:val="63822E81"/>
    <w:rsid w:val="64227230"/>
    <w:rsid w:val="64DA52EA"/>
    <w:rsid w:val="681D13CB"/>
    <w:rsid w:val="69180775"/>
    <w:rsid w:val="6B1B4485"/>
    <w:rsid w:val="6BC77FCB"/>
    <w:rsid w:val="6D800432"/>
    <w:rsid w:val="6DB517AC"/>
    <w:rsid w:val="6E6E0BD2"/>
    <w:rsid w:val="6F723CDF"/>
    <w:rsid w:val="6FB66D08"/>
    <w:rsid w:val="704A3740"/>
    <w:rsid w:val="72F355B7"/>
    <w:rsid w:val="73137F9A"/>
    <w:rsid w:val="7423420D"/>
    <w:rsid w:val="742B3289"/>
    <w:rsid w:val="742B4113"/>
    <w:rsid w:val="747C1371"/>
    <w:rsid w:val="750B5505"/>
    <w:rsid w:val="77382810"/>
    <w:rsid w:val="789D27E0"/>
    <w:rsid w:val="799B2411"/>
    <w:rsid w:val="79B77CBC"/>
    <w:rsid w:val="7A020420"/>
    <w:rsid w:val="7CE42AE2"/>
    <w:rsid w:val="7DFF479F"/>
    <w:rsid w:val="7E146CBC"/>
    <w:rsid w:val="7E4B4A8C"/>
    <w:rsid w:val="7E6E25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99" w:name="Body Text Indent 3"/>
    <w:lsdException w:qFormat="1" w:uiPriority="99"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annotation text"/>
    <w:basedOn w:val="1"/>
    <w:unhideWhenUsed/>
    <w:qFormat/>
    <w:uiPriority w:val="99"/>
    <w:pPr>
      <w:jc w:val="left"/>
    </w:pPr>
    <w:rPr>
      <w:rFonts w:cs="Times New Roman"/>
    </w:rPr>
  </w:style>
  <w:style w:type="paragraph" w:styleId="3">
    <w:name w:val="Body Text Indent"/>
    <w:basedOn w:val="1"/>
    <w:semiHidden/>
    <w:unhideWhenUsed/>
    <w:qFormat/>
    <w:uiPriority w:val="99"/>
    <w:pPr>
      <w:spacing w:after="120"/>
      <w:ind w:left="420" w:leftChars="200"/>
    </w:pPr>
  </w:style>
  <w:style w:type="paragraph" w:styleId="4">
    <w:name w:val="Block Text"/>
    <w:basedOn w:val="1"/>
    <w:semiHidden/>
    <w:unhideWhenUsed/>
    <w:qFormat/>
    <w:uiPriority w:val="99"/>
    <w:pPr>
      <w:spacing w:after="120"/>
      <w:ind w:left="1440" w:leftChars="700" w:right="1440" w:rightChars="7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Indent 3"/>
    <w:basedOn w:val="1"/>
    <w:semiHidden/>
    <w:unhideWhenUsed/>
    <w:qFormat/>
    <w:uiPriority w:val="99"/>
    <w:pPr>
      <w:spacing w:after="120"/>
      <w:ind w:left="420" w:leftChars="200"/>
    </w:pPr>
    <w:rPr>
      <w:sz w:val="16"/>
      <w:szCs w:val="16"/>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Title"/>
    <w:basedOn w:val="1"/>
    <w:next w:val="1"/>
    <w:qFormat/>
    <w:uiPriority w:val="10"/>
    <w:pPr>
      <w:widowControl/>
      <w:spacing w:before="240" w:after="60"/>
      <w:jc w:val="center"/>
      <w:outlineLvl w:val="0"/>
    </w:pPr>
    <w:rPr>
      <w:rFonts w:eastAsia="方正小标宋简体" w:asciiTheme="majorHAnsi" w:hAnsiTheme="majorHAnsi" w:cstheme="majorBidi"/>
      <w:b/>
      <w:bCs/>
      <w:sz w:val="32"/>
      <w:szCs w:val="32"/>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qFormat/>
    <w:uiPriority w:val="0"/>
    <w:rPr>
      <w:rFonts w:cs="Times New Roman"/>
    </w:rPr>
  </w:style>
  <w:style w:type="paragraph" w:customStyle="1" w:styleId="14">
    <w:name w:val="_正文"/>
    <w:qFormat/>
    <w:uiPriority w:val="0"/>
    <w:rPr>
      <w:rFonts w:ascii="Times New Roman" w:hAnsi="Times New Roman" w:eastAsia="宋体" w:cs="Times New Roman"/>
      <w:szCs w:val="24"/>
      <w:lang w:val="en-US" w:eastAsia="zh-CN" w:bidi="ar-SA"/>
    </w:rPr>
  </w:style>
  <w:style w:type="paragraph" w:customStyle="1" w:styleId="15">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8.jpeg"/><Relationship Id="rId18" Type="http://schemas.openxmlformats.org/officeDocument/2006/relationships/image" Target="media/image7.jpeg"/><Relationship Id="rId17" Type="http://schemas.openxmlformats.org/officeDocument/2006/relationships/image" Target="media/image6.jpeg"/><Relationship Id="rId16" Type="http://schemas.openxmlformats.org/officeDocument/2006/relationships/image" Target="media/image5.jpeg"/><Relationship Id="rId15" Type="http://schemas.openxmlformats.org/officeDocument/2006/relationships/image" Target="media/image4.jpeg"/><Relationship Id="rId14" Type="http://schemas.openxmlformats.org/officeDocument/2006/relationships/image" Target="media/image3.jpeg"/><Relationship Id="rId13" Type="http://schemas.openxmlformats.org/officeDocument/2006/relationships/image" Target="media/image2.jpe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contractReview xmlns="http://schemas.wps.cn/vas-ai-hub/contract-review">
  <reviewItems>
    <reviewItem>
      <errorID>1b6f81a6-b0ae-408b-9e08-5db0ecf73875</errorID>
      <errorWord>也</errorWord>
      <group>L1_Word</group>
      <groupName>字词问题</groupName>
      <ability>L2_Typo</ability>
      <abilityName>字词错误</abilityName>
      <candidateList>
        <item>页</item>
      </candidateList>
      <explain>存在发音相同字词的误用。</explain>
      <paraID>28F7198E</paraID>
      <start>69</start>
      <end>70</end>
      <status>modified</status>
      <modifiedWord>页</modifiedWord>
      <trackRevisions>false</trackRevisions>
    </reviewItem>
    <reviewItem>
      <errorID>fecec7f3-92e6-4f39-b921-2cdf920961e2</errorID>
      <errorWord>“</errorWord>
      <group>L1_Punc</group>
      <groupName>标点问题</groupName>
      <ability>L2_Punc</ability>
      <abilityName>标点符号检查</abilityName>
      <candidateList>
        <item>‘</item>
      </candidateList>
      <explain>当引号中还需要使用引号时，外面一层用双引号，里面一层用单引号。</explain>
      <paraID>44D9C096</paraID>
      <start>29</start>
      <end>30</end>
      <status>modified</status>
      <modifiedWord>‘</modifiedWord>
      <trackRevisions>false</trackRevisions>
    </reviewItem>
    <reviewItem>
      <errorID>c2d78e8e-b99c-4587-b2c2-3083330f3248</errorID>
      <errorWord>”</errorWord>
      <group>L1_Punc</group>
      <groupName>标点问题</groupName>
      <ability>L2_Punc</ability>
      <abilityName>标点符号检查</abilityName>
      <candidateList>
        <item>’</item>
      </candidateList>
      <explain>当引号中还需要使用引号时，外面一层用双引号，里面一层用单引号。</explain>
      <paraID>44D9C096</paraID>
      <start>36</start>
      <end>37</end>
      <status>modified</status>
      <modifiedWord>’</modifiedWord>
      <trackRevisions>false</trackRevisions>
    </reviewItem>
    <reviewItem>
      <errorID>ef380f6f-430f-4cbd-9c7c-fdd6fbd2db2e</errorID>
      <errorWord>予以</errorWord>
      <group>L1_Word</group>
      <groupName>字词问题</groupName>
      <ability>L2_Typo</ability>
      <abilityName>字词错误</abilityName>
      <candidateList>
        <item>予</item>
      </candidateList>
      <explain/>
      <paraID>24F2284B</paraID>
      <start>61</start>
      <end>62</end>
      <status>modified</status>
      <modifiedWord>予</modifiedWord>
      <trackRevisions>false</trackRevisions>
    </reviewItem>
    <reviewItem>
      <errorID>91e6163f-116e-4b72-835e-4f18671e5862</errorID>
      <errorWord>需</errorWord>
      <group>L1_Word</group>
      <groupName>字词问题</groupName>
      <ability>L2_Typo</ability>
      <abilityName>字词错误</abilityName>
      <candidateList>
        <item>须</item>
      </candidateList>
      <explain>存在发音相同字词的误用。</explain>
      <paraID>116A03CD</paraID>
      <start>22</start>
      <end>23</end>
      <status>modified</status>
      <modifiedWord>须</modifiedWord>
      <trackRevisions>false</trackRevisions>
    </reviewItem>
    <reviewItem>
      <errorID>76bed4cf-1801-4e7d-8e6f-942b36ebbbff</errorID>
      <errorWord>启</errorWord>
      <group>L1_Word</group>
      <groupName>字词问题</groupName>
      <ability>L2_Typo</ability>
      <abilityName>字词错误</abilityName>
      <candidateList>
        <item>起</item>
      </candidateList>
      <explain>〈动〉趋向动词。❶用在动词后，表示向上：抬～箱子往外走。❷用在动词后，表示力量够得上或够不上：经得～考验｜太贵了，买不～。注意动词和“起”之间常有“得”字或“不”字。❸用在动词后，表示事物随动作出现：乐队奏～迎宾曲｜会场响～热烈掌声。❹用在动词后，表示动作涉及人或事：他多次问～过你｜想～一件事。</explain>
      <paraID>5F191201</paraID>
      <start>20</start>
      <end>21</end>
      <status>modified</status>
      <modifiedWord>起</modifiedWord>
      <trackRevisions>false</trackRevisions>
    </reviewItem>
    <reviewItem>
      <errorID>d5238db4-252b-4988-85d7-f71e5d55a175</errorID>
      <errorWord>（</errorWord>
      <group>L1_Punc</group>
      <groupName>标点问题</groupName>
      <ability>L2_Punc</ability>
      <abilityName>标点符号检查</abilityName>
      <candidateList/>
      <explain/>
      <paraID>11C894AE</paraID>
      <start>40</start>
      <end>41</end>
      <status>unmodified</status>
      <modifiedWord/>
      <trackRevisions>false</trackRevisions>
    </reviewItem>
    <reviewItem>
      <errorID>5e09c1d7-4f98-42b3-bf50-312777b9fe77</errorID>
      <errorWord>，</errorWord>
      <group>L1_Word</group>
      <groupName>字词问题</groupName>
      <ability>L2_Typo</ability>
      <abilityName>字词错误</abilityName>
      <candidateList>
        <item>，在</item>
      </candidateList>
      <explain/>
      <paraID>13573FC2</paraID>
      <start>133</start>
      <end>135</end>
      <status>modified</status>
      <modifiedWord>，在</modifiedWord>
      <trackRevisions>false</trackRevisions>
    </reviewItem>
    <reviewItem>
      <errorID>49f0e561-666b-45e0-98c3-cc05b1746d79</errorID>
      <errorWord>合格</errorWord>
      <group>L1_Word</group>
      <groupName>字词问题</groupName>
      <ability>L2_Typo</ability>
      <abilityName>字词错误</abilityName>
      <candidateList>
        <item>合规</item>
      </candidateList>
      <explain/>
      <paraID>13573FC2</paraID>
      <start>172</start>
      <end>174</end>
      <status>modified</status>
      <modifiedWord>合规</modifiedWord>
      <trackRevisions>false</trackRevisions>
    </reviewItem>
    <reviewItem>
      <errorID>8c7180b1-4e5b-4339-93c2-609a31d7bf41</errorID>
      <errorWord>帐</errorWord>
      <group>L1_Word</group>
      <groupName>字词问题</groupName>
      <ability>L2_Typo</ability>
      <abilityName>字词错误</abilityName>
      <candidateList>
        <item>账</item>
      </candidateList>
      <explain>（賬）zhànɡ〈名〉❶关于货币、货物出入的记载：记～｜查～。❷指账簿：一本～。❸债：欠～｜还～｜放～。</explain>
      <paraID>7707DB80</paraID>
      <start>0</start>
      <end>1</end>
      <status>modified</status>
      <modifiedWord>账</modifiedWord>
      <trackRevisions>false</trackRevisions>
    </reviewItem>
    <reviewItem>
      <errorID>1735d021-1409-4291-ad3e-13710f91469d</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65D56DB4</paraID>
      <start>0</start>
      <end>2</end>
      <status>modified</status>
      <modifiedWord>1.</modifiedWord>
      <trackRevisions>false</trackRevisions>
    </reviewItem>
    <reviewItem>
      <errorID>615abc87-2a13-4c85-9e92-695e4ada7a70</errorID>
      <errorWord>报警检测</errorWord>
      <group>L1_Word</group>
      <groupName>字词问题</groupName>
      <ability>L2_Typo</ability>
      <abilityName>字词错误</abilityName>
      <candidateList>
        <item>报警监测</item>
      </candidateList>
      <explain/>
      <paraID>489CD4F9</paraID>
      <start>16</start>
      <end>20</end>
      <status>modified</status>
      <modifiedWord>报警监测</modifiedWord>
      <trackRevisions>false</trackRevisions>
    </reviewItem>
    <reviewItem>
      <errorID>b6fde1bb-2b69-4322-897d-da6240fee1d3</errorID>
      <errorWord>报警检测</errorWord>
      <group>L1_Word</group>
      <groupName>字词问题</groupName>
      <ability>L2_Typo</ability>
      <abilityName>字词错误</abilityName>
      <candidateList>
        <item>报警监测</item>
      </candidateList>
      <explain/>
      <paraID>3C6A51D4</paraID>
      <start>9</start>
      <end>13</end>
      <status>modified</status>
      <modifiedWord>报警监测</modifiedWord>
      <trackRevisions>false</trackRevisions>
    </reviewItem>
    <reviewItem>
      <errorID>9a5254bc-cf4b-4029-b5a2-ff31e9b69b23</errorID>
      <errorWord>（</errorWord>
      <group>L1_Punc</group>
      <groupName>标点问题</groupName>
      <ability>L2_Punc</ability>
      <abilityName>标点符号检查</abilityName>
      <candidateList/>
      <explain/>
      <paraID>5E295122</paraID>
      <start>63</start>
      <end>64</end>
      <status>ignored</status>
      <modifiedWord/>
      <trackRevisions>false</trackRevisions>
    </reviewItem>
    <reviewItem>
      <errorID>21c4d326-1e7c-4ae2-b463-fa189fc141cd</errorID>
      <errorWord>效验</errorWord>
      <group>L1_Word</group>
      <groupName>字词问题</groupName>
      <ability>L2_Typo</ability>
      <abilityName>字词错误</abilityName>
      <candidateList>
        <item>校验</item>
      </candidateList>
      <explain>〈动〉校准并检验：原子钟的长期稳定性还要以地球公转周期为准来～。</explain>
      <paraID>35E7A9B0</paraID>
      <start>21</start>
      <end>23</end>
      <status>modified</status>
      <modifiedWord>校验</modifiedWord>
      <trackRevisions>false</trackRevisions>
    </reviewItem>
    <reviewItem>
      <errorID>03eb7ce3-9f90-46f1-9c0c-819f08084362</errorID>
      <errorWord>其它</errorWord>
      <group>L1_Word</group>
      <groupName>字词问题</groupName>
      <ability>L2_Alias</ability>
      <abilityName>也作/曾用词</abilityName>
      <candidateList>
        <item>其他</item>
      </candidateList>
      <explain>词汇[其它]为不规范表述或旧称，其规范书面表述为[其他]。</explain>
      <paraID>31F2E99B</paraID>
      <start>6</start>
      <end>8</end>
      <status>modified</status>
      <modifiedWord>其他</modifiedWord>
      <trackRevisions>false</trackRevisions>
    </reviewItem>
    <reviewItem>
      <errorID>ab6c921a-8127-4777-b33d-5a0e00dcf121</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115C92AE</paraID>
      <start>6</start>
      <end>8</end>
      <status>modified</status>
      <modifiedWord>2.</modifiedWord>
      <trackRevisions>false</trackRevisions>
    </reviewItem>
    <reviewItem>
      <errorID>919a7245-6aff-4d2b-be90-54bca2672217</errorID>
      <errorWord>启</errorWord>
      <group>L1_Word</group>
      <groupName>字词问题</groupName>
      <ability>L2_Typo</ability>
      <abilityName>字词错误</abilityName>
      <candidateList>
        <item>起</item>
      </candidateList>
      <explain>〈动〉趋向动词。❶用在动词后，表示向上：抬～箱子往外走。❷用在动词后，表示力量够得上或够不上：经得～考验｜太贵了，买不～。注意动词和“起”之间常有“得”字或“不”字。❸用在动词后，表示事物随动作出现：乐队奏～迎宾曲｜会场响～热烈掌声。❹用在动词后，表示动作涉及人或事：他多次问～过你｜想～一件事。</explain>
      <paraID>26577520</paraID>
      <start>20</start>
      <end>21</end>
      <status>modified</status>
      <modifiedWord>起</modifiedWord>
      <trackRevisions>false</trackRevisions>
    </reviewItem>
    <reviewItem>
      <errorID>ca6b3d55-a4f2-4e51-a57f-090c9adcf4f5</errorID>
      <errorWord>效验</errorWord>
      <group>L1_Word</group>
      <groupName>字词问题</groupName>
      <ability>L2_Typo</ability>
      <abilityName>字词错误</abilityName>
      <candidateList>
        <item>校验</item>
      </candidateList>
      <explain>〈动〉校准并检验：原子钟的长期稳定性还要以地球公转周期为准来～。</explain>
      <paraID>45441C67</paraID>
      <start>2</start>
      <end>4</end>
      <status>modified</status>
      <modifiedWord>校验</modifiedWord>
      <trackRevisions>false</trackRevisions>
    </reviewItem>
    <reviewItem>
      <errorID>db50c7e6-f1fc-4b27-b15b-fb0ba04fa627</errorID>
      <errorWord>安全生产法</errorWord>
      <group>L1_Knowledge</group>
      <groupName>知识性问题</groupName>
      <ability>L2_Knowledge</ability>
      <abilityName>其他知识</abilityName>
      <candidateList>
        <item>中华人民共和国安全生产法</item>
      </candidateList>
      <explain>当前法律法规名称使用简称，请注意是否应当使用全称。</explain>
      <paraID> BDEB43C</paraID>
      <start>50</start>
      <end>62</end>
      <status>modified</status>
      <modifiedWord>中华人民共和国安全生产法</modifiedWord>
      <trackRevisions>false</trackRevisions>
    </reviewItem>
    <reviewItem>
      <errorID>a8103eb5-27ea-4361-bb5d-384083d6c409</errorID>
      <errorWord>民法典</errorWord>
      <group>L1_Knowledge</group>
      <groupName>知识性问题</groupName>
      <ability>L2_Knowledge</ability>
      <abilityName>其他知识</abilityName>
      <candidateList>
        <item>中华人民共和国民法典</item>
      </candidateList>
      <explain>当前法律法规名称使用简称，请注意是否应当使用全称。</explain>
      <paraID> BDEB43C</paraID>
      <start>64</start>
      <end>74</end>
      <status>modified</status>
      <modifiedWord>中华人民共和国民法典</modifiedWord>
      <trackRevisions>false</trackRevisions>
    </reviewItem>
    <reviewItem>
      <errorID>f2727b1d-948f-4648-98f6-5d869b182d16</errorID>
      <errorWord>《中纺大厦燃气报警监测设备检验、标定校准服务合同》（以下简称服务合同）</errorWord>
      <group>L1_Knowledge</group>
      <groupName>知识性问题</groupName>
      <ability>L2_Knowledge</ability>
      <abilityName>其他知识</abilityName>
      <candidateList>
        <item>《中纺大厦燃气报警监测设备检验、标定校准服务合同》（以下简称“服务合同”）</item>
      </candidateList>
      <explain>疑似政策文件、法律法规名称等书写不规范，请注意检查。</explain>
      <paraID> BDEB43C</paraID>
      <start>122</start>
      <end>159</end>
      <status>modified</status>
      <modifiedWord>《中纺大厦燃气报警监测设备检验、标定校准服务合同》（以下简称“服务合同”）</modifiedWord>
      <trackRevisions>false</trackRevisions>
    </reviewItem>
    <reviewItem>
      <errorID>aced4d0f-21ae-489e-8c7d-02f806b2cbcf</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46B2132</paraID>
      <start>0</start>
      <end>2</end>
      <status>modified</status>
      <modifiedWord>1.</modifiedWord>
      <trackRevisions>false</trackRevisions>
    </reviewItem>
    <reviewItem>
      <errorID>d66eab14-f414-42e2-ac8e-5e62bc05a734</errorID>
      <errorWord>组织对</errorWord>
      <group>L1_Word</group>
      <groupName>字词问题</groupName>
      <ability>L2_Typo</ability>
      <abilityName>字词错误</abilityName>
      <candidateList>
        <item>组织</item>
      </candidateList>
      <explain>❶〈动〉安排分散的人或事物使具有一定的系统性或整体性：～人力｜～联欢晚会｜这篇文章～得很好。❷〈名〉系统；配合关系：～严密｜～松散。❸〈名〉纺织品经纬纱线的结构：平纹～｜斜纹～｜缎纹～。❹〈名〉机体中构成器官的单位，是由许多形态和功能相同的细胞按一定的方式结合而成的。人和高等动物体内有上皮组织、结缔组织、肌组织和神经组织。❺〈名〉按照一定的宗旨和系统建立起来的集体：党团～｜工会～｜向～汇报工作。</explain>
      <paraID>28233047</paraID>
      <start>0</start>
      <end>2</end>
      <status>modified</status>
      <modifiedWord>组织</modifiedWord>
      <trackRevisions>false</trackRevisions>
    </reviewItem>
    <reviewItem>
      <errorID>d5a61242-6d3c-4328-94ab-2eda7a14ade8</errorID>
      <errorWord>方</errorWord>
      <group>L1_Word</group>
      <groupName>字词问题</groupName>
      <ability>L2_Typo</ability>
      <abilityName>字词错误</abilityName>
      <candidateList>
        <item>方在</item>
      </candidateList>
      <explain/>
      <paraID>797CC86F</paraID>
      <start>7</start>
      <end>9</end>
      <status>modified</status>
      <modifiedWord>方在</modifiedWord>
      <trackRevisions>false</trackRevisions>
    </reviewItem>
    <reviewItem>
      <errorID>e3abd3f1-4f50-4462-9a01-3c4ff90c01e8</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474185C7</paraID>
      <start>0</start>
      <end>2</end>
      <status>modified</status>
      <modifiedWord>4.</modifiedWord>
      <trackRevisions>false</trackRevisions>
    </reviewItem>
    <reviewItem>
      <errorID>d1cf44ec-2241-41f1-b757-bfb214e87aa9</errorID>
      <errorWord>（</errorWord>
      <group>L1_Punc</group>
      <groupName>标点问题</groupName>
      <ability>L2_Punc</ability>
      <abilityName>标点符号检查</abilityName>
      <candidateList/>
      <explain/>
      <paraID>377D7FB7</paraID>
      <start>8</start>
      <end>9</end>
      <status>ignored</status>
      <modifiedWord/>
      <trackRevisions>false</trackRevisions>
    </reviewItem>
    <reviewItem>
      <errorID>5151aa52-8dcb-4ff7-90c3-51d4b0a87e31</errorID>
      <errorWord>15、</errorWord>
      <group>L1_Format</group>
      <groupName>格式问题</groupName>
      <ability>L2_Ordinal</ability>
      <abilityName>序号格式</abilityName>
      <candidateList>
        <item>15.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2121A84E</paraID>
      <start>0</start>
      <end>3</end>
      <status>modified</status>
      <modifiedWord>15.</modifiedWord>
      <trackRevisions>false</trackRevisions>
    </reviewItem>
    <reviewItem>
      <errorID>02d37325-5c5d-47c4-928c-99f7915ef115</errorID>
      <errorWord>也</errorWord>
      <group>L1_Word</group>
      <groupName>字词问题</groupName>
      <ability>L2_Typo</ability>
      <abilityName>字词错误</abilityName>
      <candidateList>
        <item>页</item>
      </candidateList>
      <explain>存在发音相同字词的误用。</explain>
      <paraID>47740B4F</paraID>
      <start>67</start>
      <end>68</end>
      <status>modified</status>
      <modifiedWord>页</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f19af3-df96-471e-8e92-6172f4e3e99b}">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10205</Words>
  <Characters>10878</Characters>
  <Lines>0</Lines>
  <Paragraphs>0</Paragraphs>
  <TotalTime>19</TotalTime>
  <ScaleCrop>false</ScaleCrop>
  <LinksUpToDate>false</LinksUpToDate>
  <CharactersWithSpaces>11992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2025-08-20T11:56:00Z</dcterms:created>
  <dc:creator>guo</dc:creator>
  <cp:lastModifiedBy>国庆</cp:lastModifiedBy>
  <dcterms:modified xsi:type="dcterms:W3CDTF">2025-12-18T06:28:39Z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F21EF29680E84B78BE5447D69331FFBD_12</vt:lpwstr>
  </property>
  <property fmtid="{D5CDD505-2E9C-101B-9397-08002B2CF9AE}" pid="4" name="KSOTemplateDocerSaveRecord">
    <vt:lpwstr>eyJoZGlkIjoiNjJhMGVkYWFkNzc3NTQyNmU3OWUxODU4OGNkZmVjOWEiLCJ1c2VySWQiOiI0NTg2NTk5OTgifQ==</vt:lpwstr>
  </property>
</Properties>
</file>