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12730">
      <w:pPr>
        <w:pStyle w:val="2"/>
        <w:spacing w:line="240" w:lineRule="auto"/>
        <w:jc w:val="center"/>
        <w:rPr>
          <w:rFonts w:ascii="仿宋" w:hAnsi="仿宋" w:eastAsia="仿宋" w:cs="仿宋"/>
          <w:color w:val="000000"/>
        </w:rPr>
      </w:pPr>
      <w:r>
        <w:rPr>
          <w:rFonts w:hint="eastAsia" w:ascii="仿宋" w:hAnsi="仿宋" w:eastAsia="仿宋" w:cs="仿宋"/>
          <w:color w:val="000000"/>
        </w:rPr>
        <w:t>谈判采购公告</w:t>
      </w:r>
    </w:p>
    <w:p w14:paraId="76D27AB8">
      <w:pPr>
        <w:spacing w:line="440" w:lineRule="exact"/>
        <w:jc w:val="center"/>
        <w:rPr>
          <w:rFonts w:ascii="仿宋" w:hAnsi="仿宋" w:eastAsia="仿宋" w:cs="仿宋"/>
          <w:color w:val="000000"/>
          <w:sz w:val="28"/>
        </w:rPr>
      </w:pPr>
      <w:r>
        <w:rPr>
          <w:rFonts w:hint="eastAsia" w:ascii="仿宋" w:hAnsi="仿宋" w:eastAsia="仿宋" w:cs="仿宋"/>
          <w:sz w:val="28"/>
          <w:szCs w:val="28"/>
          <w:lang w:eastAsia="zh-CN"/>
        </w:rPr>
        <w:t>家佳康&amp;万威客KOS全员营销运营项目</w:t>
      </w:r>
      <w:r>
        <w:rPr>
          <w:rFonts w:hint="eastAsia" w:ascii="仿宋" w:hAnsi="仿宋" w:eastAsia="仿宋" w:cs="仿宋"/>
          <w:sz w:val="28"/>
          <w:szCs w:val="28"/>
        </w:rPr>
        <w:t>谈判采购</w:t>
      </w:r>
      <w:r>
        <w:rPr>
          <w:rFonts w:hint="eastAsia" w:ascii="仿宋" w:hAnsi="仿宋" w:eastAsia="仿宋" w:cs="仿宋"/>
          <w:sz w:val="28"/>
        </w:rPr>
        <w:t>公</w:t>
      </w:r>
      <w:r>
        <w:rPr>
          <w:rFonts w:hint="eastAsia" w:ascii="仿宋" w:hAnsi="仿宋" w:eastAsia="仿宋" w:cs="仿宋"/>
          <w:color w:val="000000"/>
          <w:sz w:val="28"/>
        </w:rPr>
        <w:t>告</w:t>
      </w:r>
    </w:p>
    <w:p w14:paraId="24A765B1">
      <w:pPr>
        <w:pStyle w:val="3"/>
        <w:spacing w:line="240" w:lineRule="auto"/>
        <w:rPr>
          <w:rFonts w:ascii="仿宋" w:hAnsi="仿宋" w:eastAsia="仿宋" w:cs="仿宋"/>
          <w:color w:val="000000"/>
        </w:rPr>
      </w:pPr>
      <w:bookmarkStart w:id="0" w:name="_Toc3941"/>
      <w:bookmarkStart w:id="1" w:name="_Toc501460632"/>
      <w:r>
        <w:rPr>
          <w:rFonts w:hint="eastAsia" w:ascii="仿宋" w:hAnsi="仿宋" w:eastAsia="仿宋" w:cs="仿宋"/>
          <w:color w:val="000000"/>
        </w:rPr>
        <w:t>1. 采购项目简介</w:t>
      </w:r>
      <w:bookmarkEnd w:id="0"/>
      <w:bookmarkEnd w:id="1"/>
    </w:p>
    <w:p w14:paraId="48100B37">
      <w:pPr>
        <w:spacing w:line="400" w:lineRule="exact"/>
        <w:ind w:firstLine="480" w:firstLineChars="200"/>
        <w:rPr>
          <w:rFonts w:hint="eastAsia" w:ascii="仿宋" w:hAnsi="仿宋" w:eastAsia="仿宋" w:cs="仿宋"/>
          <w:sz w:val="24"/>
          <w:szCs w:val="24"/>
          <w:lang w:eastAsia="zh-CN"/>
        </w:rPr>
      </w:pPr>
      <w:bookmarkStart w:id="2" w:name="_Toc501460633"/>
      <w:r>
        <w:rPr>
          <w:rFonts w:hint="eastAsia" w:ascii="仿宋" w:hAnsi="仿宋" w:eastAsia="仿宋" w:cs="仿宋"/>
          <w:sz w:val="24"/>
          <w:szCs w:val="24"/>
        </w:rPr>
        <w:t>1.1 采购项目名称：</w:t>
      </w:r>
      <w:r>
        <w:rPr>
          <w:rFonts w:hint="eastAsia" w:ascii="仿宋" w:hAnsi="仿宋" w:eastAsia="仿宋" w:cs="仿宋"/>
          <w:sz w:val="24"/>
          <w:szCs w:val="24"/>
          <w:lang w:eastAsia="zh-CN"/>
        </w:rPr>
        <w:t>家佳康&amp;万威客KOS全员营销运营项目</w:t>
      </w:r>
    </w:p>
    <w:p w14:paraId="6EBBB6D8">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1.2 采购人：中粮肉食投资有限公司</w:t>
      </w:r>
    </w:p>
    <w:p w14:paraId="2B095C19">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1.3 采购代理机构：安徽</w:t>
      </w:r>
      <w:bookmarkStart w:id="56" w:name="_GoBack"/>
      <w:bookmarkEnd w:id="56"/>
      <w:r>
        <w:rPr>
          <w:rFonts w:hint="eastAsia" w:ascii="仿宋" w:hAnsi="仿宋" w:eastAsia="仿宋" w:cs="仿宋"/>
          <w:sz w:val="24"/>
          <w:szCs w:val="24"/>
        </w:rPr>
        <w:t>省招标集团股份有限公司</w:t>
      </w:r>
    </w:p>
    <w:p w14:paraId="5E776E6D">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1.4 资金来源：自筹</w:t>
      </w:r>
    </w:p>
    <w:p w14:paraId="298114B4">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1.5 出资比例：100%</w:t>
      </w:r>
    </w:p>
    <w:p w14:paraId="2741D1A3">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1.6资金落实情况：已落实</w:t>
      </w:r>
    </w:p>
    <w:p w14:paraId="7C0A98B4">
      <w:pPr>
        <w:adjustRightInd w:val="0"/>
        <w:snapToGrid w:val="0"/>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1.7成交供应商数量：本项目按照综合得分由高到低排名，选择1家成交供应商。</w:t>
      </w:r>
    </w:p>
    <w:bookmarkEnd w:id="2"/>
    <w:p w14:paraId="022B593B">
      <w:pPr>
        <w:pStyle w:val="3"/>
        <w:spacing w:line="360" w:lineRule="auto"/>
        <w:rPr>
          <w:rFonts w:ascii="Times New Roman" w:hAnsi="Times New Roman" w:eastAsia="仿宋"/>
          <w:color w:val="000000"/>
        </w:rPr>
      </w:pPr>
      <w:bookmarkStart w:id="3" w:name="_Toc9254"/>
      <w:bookmarkStart w:id="4" w:name="_Toc15646"/>
      <w:bookmarkStart w:id="5" w:name="_Toc7478"/>
      <w:bookmarkStart w:id="6" w:name="_Toc27331"/>
      <w:bookmarkStart w:id="7" w:name="_Toc151393373"/>
      <w:bookmarkStart w:id="8" w:name="_Toc13326"/>
      <w:bookmarkStart w:id="9" w:name="_Toc3506"/>
      <w:bookmarkStart w:id="10" w:name="_Toc1141"/>
      <w:r>
        <w:rPr>
          <w:rFonts w:hint="eastAsia" w:ascii="仿宋" w:hAnsi="仿宋" w:eastAsia="仿宋" w:cs="仿宋"/>
          <w:color w:val="000000"/>
        </w:rPr>
        <w:t xml:space="preserve">2. </w:t>
      </w:r>
      <w:bookmarkStart w:id="11" w:name="_Toc18593"/>
      <w:r>
        <w:rPr>
          <w:rFonts w:hint="eastAsia" w:ascii="Times New Roman" w:hAnsi="Times New Roman" w:eastAsia="仿宋"/>
          <w:color w:val="000000"/>
        </w:rPr>
        <w:t>项目概况与采购范围</w:t>
      </w:r>
      <w:bookmarkEnd w:id="3"/>
      <w:bookmarkEnd w:id="4"/>
      <w:bookmarkEnd w:id="5"/>
      <w:bookmarkEnd w:id="6"/>
      <w:bookmarkEnd w:id="7"/>
      <w:bookmarkEnd w:id="8"/>
      <w:bookmarkEnd w:id="9"/>
      <w:bookmarkEnd w:id="10"/>
      <w:bookmarkEnd w:id="11"/>
    </w:p>
    <w:p w14:paraId="29B144FA">
      <w:pPr>
        <w:spacing w:line="360" w:lineRule="auto"/>
        <w:ind w:firstLine="480" w:firstLineChars="200"/>
        <w:rPr>
          <w:rFonts w:ascii="仿宋" w:hAnsi="仿宋" w:eastAsia="仿宋" w:cs="仿宋"/>
          <w:color w:val="000000"/>
          <w:sz w:val="24"/>
          <w:szCs w:val="24"/>
          <w:highlight w:val="none"/>
        </w:rPr>
      </w:pPr>
      <w:bookmarkStart w:id="12" w:name="_Toc15916"/>
      <w:bookmarkStart w:id="13" w:name="_Toc14482"/>
      <w:bookmarkStart w:id="14" w:name="_Toc17422"/>
      <w:bookmarkStart w:id="15" w:name="_Toc7298"/>
      <w:bookmarkStart w:id="16" w:name="_Toc151393374"/>
      <w:r>
        <w:rPr>
          <w:rFonts w:hint="eastAsia" w:ascii="仿宋" w:hAnsi="仿宋" w:eastAsia="仿宋" w:cs="仿宋"/>
          <w:color w:val="000000"/>
          <w:sz w:val="24"/>
          <w:szCs w:val="24"/>
          <w:highlight w:val="none"/>
        </w:rPr>
        <w:t>2.1 采购项目编号：GN2025-44-9409</w:t>
      </w:r>
    </w:p>
    <w:p w14:paraId="31DB8559">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2.2 采购包划分：本项目1个采购包</w:t>
      </w:r>
    </w:p>
    <w:p w14:paraId="08E15CCD">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2.3 采购范围：</w:t>
      </w:r>
      <w:r>
        <w:rPr>
          <w:rFonts w:hint="eastAsia" w:ascii="仿宋" w:hAnsi="仿宋" w:eastAsia="仿宋" w:cs="仿宋"/>
          <w:color w:val="000000"/>
          <w:sz w:val="24"/>
          <w:szCs w:val="24"/>
          <w:lang w:eastAsia="zh-CN"/>
        </w:rPr>
        <w:t>家佳康&amp;万威客KOS全员营销运营项目</w:t>
      </w:r>
      <w:r>
        <w:rPr>
          <w:rFonts w:hint="eastAsia" w:ascii="仿宋" w:hAnsi="仿宋" w:eastAsia="仿宋" w:cs="仿宋"/>
          <w:color w:val="000000"/>
          <w:sz w:val="24"/>
          <w:szCs w:val="24"/>
        </w:rPr>
        <w:t>内容，进行方案策划及执行。</w:t>
      </w:r>
    </w:p>
    <w:p w14:paraId="08A6563E">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2.4 服务期限：2025年12月</w:t>
      </w:r>
      <w:r>
        <w:rPr>
          <w:rFonts w:hint="eastAsia" w:ascii="仿宋" w:hAnsi="仿宋" w:eastAsia="仿宋" w:cs="仿宋"/>
          <w:color w:val="000000"/>
          <w:sz w:val="24"/>
          <w:szCs w:val="24"/>
          <w:lang w:val="en-US" w:eastAsia="zh-CN"/>
        </w:rPr>
        <w:t>30</w:t>
      </w:r>
      <w:r>
        <w:rPr>
          <w:rFonts w:hint="eastAsia" w:ascii="仿宋" w:hAnsi="仿宋" w:eastAsia="仿宋" w:cs="仿宋"/>
          <w:color w:val="000000"/>
          <w:sz w:val="24"/>
          <w:szCs w:val="24"/>
        </w:rPr>
        <w:t>日至2026年</w:t>
      </w: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月</w:t>
      </w:r>
      <w:r>
        <w:rPr>
          <w:rFonts w:hint="eastAsia" w:ascii="仿宋" w:hAnsi="仿宋" w:eastAsia="仿宋" w:cs="仿宋"/>
          <w:color w:val="000000"/>
          <w:sz w:val="24"/>
          <w:szCs w:val="24"/>
          <w:lang w:val="en-US" w:eastAsia="zh-CN"/>
        </w:rPr>
        <w:t>28</w:t>
      </w:r>
      <w:r>
        <w:rPr>
          <w:rFonts w:hint="eastAsia" w:ascii="仿宋" w:hAnsi="仿宋" w:eastAsia="仿宋" w:cs="仿宋"/>
          <w:color w:val="000000"/>
          <w:sz w:val="24"/>
          <w:szCs w:val="24"/>
        </w:rPr>
        <w:t>日（具体开始时间以合同实际签订日为准）</w:t>
      </w:r>
    </w:p>
    <w:p w14:paraId="294BB8A1">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2.5 服务形式：通过线上推广及传播，采购人指定方式</w:t>
      </w:r>
    </w:p>
    <w:p w14:paraId="2A6AC234">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2.6 服务要求：合格，满足采购人服务需求</w:t>
      </w:r>
    </w:p>
    <w:p w14:paraId="6EFED985">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2.7 最高限价：</w:t>
      </w:r>
      <w:r>
        <w:rPr>
          <w:rFonts w:hint="eastAsia" w:ascii="仿宋" w:hAnsi="仿宋" w:eastAsia="仿宋" w:cs="仿宋"/>
          <w:color w:val="000000"/>
          <w:sz w:val="24"/>
          <w:szCs w:val="24"/>
          <w:lang w:val="en-US" w:eastAsia="zh-CN"/>
        </w:rPr>
        <w:t>20</w:t>
      </w:r>
      <w:r>
        <w:rPr>
          <w:rFonts w:hint="eastAsia" w:ascii="仿宋" w:hAnsi="仿宋" w:eastAsia="仿宋" w:cs="仿宋"/>
          <w:color w:val="000000"/>
          <w:sz w:val="24"/>
          <w:szCs w:val="24"/>
        </w:rPr>
        <w:t>万元（含税，供应商报价不得超出最高限价，否则为无效响应）</w:t>
      </w:r>
    </w:p>
    <w:bookmarkEnd w:id="12"/>
    <w:bookmarkEnd w:id="13"/>
    <w:bookmarkEnd w:id="14"/>
    <w:bookmarkEnd w:id="15"/>
    <w:bookmarkEnd w:id="16"/>
    <w:p w14:paraId="6890F5C8">
      <w:pPr>
        <w:pStyle w:val="3"/>
        <w:spacing w:line="240" w:lineRule="auto"/>
        <w:rPr>
          <w:rFonts w:ascii="仿宋" w:hAnsi="仿宋" w:eastAsia="仿宋" w:cs="仿宋"/>
          <w:color w:val="000000"/>
        </w:rPr>
      </w:pPr>
      <w:bookmarkStart w:id="17" w:name="_Toc501460634"/>
      <w:bookmarkStart w:id="18" w:name="_Toc22954"/>
      <w:r>
        <w:rPr>
          <w:rFonts w:hint="eastAsia" w:ascii="仿宋" w:hAnsi="仿宋" w:eastAsia="仿宋" w:cs="仿宋"/>
          <w:color w:val="000000"/>
        </w:rPr>
        <w:t>3. 供应商资格要求</w:t>
      </w:r>
      <w:bookmarkEnd w:id="17"/>
      <w:bookmarkEnd w:id="18"/>
    </w:p>
    <w:p w14:paraId="39BD4FB4">
      <w:pPr>
        <w:spacing w:line="44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3.1供应商应依法设立且满足如下要求：</w:t>
      </w:r>
    </w:p>
    <w:p w14:paraId="58F6BA7C">
      <w:pPr>
        <w:spacing w:line="440" w:lineRule="exact"/>
        <w:ind w:firstLine="480" w:firstLineChars="200"/>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3.1.1供应商资质要求：参与供应商须为中华人民共和国境内依法注册的法人或其他组织，须具有与本采购项目相匹配的服务能力；（</w:t>
      </w:r>
      <w:r>
        <w:rPr>
          <w:rFonts w:hint="eastAsia" w:ascii="仿宋" w:hAnsi="仿宋" w:eastAsia="仿宋" w:cs="仿宋"/>
          <w:bCs/>
          <w:snapToGrid w:val="0"/>
          <w:kern w:val="0"/>
          <w:sz w:val="24"/>
          <w:szCs w:val="24"/>
          <w:u w:val="single"/>
        </w:rPr>
        <w:t>证明材料要求：提供有效的营业执照扫描件，格式详见附件1</w:t>
      </w:r>
      <w:r>
        <w:rPr>
          <w:rFonts w:hint="eastAsia" w:ascii="仿宋" w:hAnsi="仿宋" w:eastAsia="仿宋" w:cs="仿宋"/>
          <w:bCs/>
          <w:snapToGrid w:val="0"/>
          <w:kern w:val="0"/>
          <w:sz w:val="24"/>
          <w:szCs w:val="24"/>
        </w:rPr>
        <w:t>）</w:t>
      </w:r>
    </w:p>
    <w:p w14:paraId="7B938D25">
      <w:pPr>
        <w:spacing w:line="440" w:lineRule="exact"/>
        <w:ind w:firstLine="480" w:firstLineChars="200"/>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3.1.2 供应商财务要求：具有良好的商业信誉和健全的财务会计制度，没有被责令停产停业、暂扣或者吊销执照、暂扣或者吊销许可证、吊销资质证书状态；没有进入清算程序，或被宣告破产，或其他丧失履约能力的情形；（</w:t>
      </w:r>
      <w:r>
        <w:rPr>
          <w:rFonts w:hint="eastAsia" w:ascii="仿宋" w:hAnsi="仿宋" w:eastAsia="仿宋" w:cs="仿宋"/>
          <w:bCs/>
          <w:snapToGrid w:val="0"/>
          <w:kern w:val="0"/>
          <w:sz w:val="24"/>
          <w:szCs w:val="24"/>
          <w:u w:val="single"/>
        </w:rPr>
        <w:t>证明材料要求：提供承诺函，承诺函格式详见附件2</w:t>
      </w:r>
      <w:r>
        <w:rPr>
          <w:rFonts w:hint="eastAsia" w:ascii="仿宋" w:hAnsi="仿宋" w:eastAsia="仿宋" w:cs="仿宋"/>
          <w:bCs/>
          <w:snapToGrid w:val="0"/>
          <w:kern w:val="0"/>
          <w:sz w:val="24"/>
          <w:szCs w:val="24"/>
        </w:rPr>
        <w:t>）</w:t>
      </w:r>
    </w:p>
    <w:p w14:paraId="6A1B8CEE">
      <w:pPr>
        <w:wordWrap w:val="0"/>
        <w:snapToGrid w:val="0"/>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3.1.3响应文件递交截止前通过“中国执行信息公开网”网站（http://zxgk.court.gov.cn）查询，未被列入失信被执行人名单；（</w:t>
      </w:r>
      <w:r>
        <w:rPr>
          <w:rFonts w:hint="eastAsia" w:ascii="仿宋" w:hAnsi="仿宋" w:eastAsia="仿宋" w:cs="仿宋"/>
          <w:sz w:val="24"/>
          <w:szCs w:val="24"/>
          <w:u w:val="single"/>
        </w:rPr>
        <w:t>证明材料要求：提供以上网站的查询记录截图并加盖公章，格式详见附件3</w:t>
      </w:r>
      <w:r>
        <w:rPr>
          <w:rFonts w:hint="eastAsia" w:ascii="仿宋" w:hAnsi="仿宋" w:eastAsia="仿宋" w:cs="仿宋"/>
          <w:sz w:val="24"/>
          <w:szCs w:val="24"/>
        </w:rPr>
        <w:t>）</w:t>
      </w:r>
    </w:p>
    <w:p w14:paraId="308378BC">
      <w:pPr>
        <w:wordWrap w:val="0"/>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3.1.4响应文件递交截止前在国家企业信用信息公示系统（http://www.gsxt.gov.cn/）中未被列入严重违法失信企业名单；（</w:t>
      </w:r>
      <w:r>
        <w:rPr>
          <w:rFonts w:hint="eastAsia" w:ascii="仿宋" w:hAnsi="仿宋" w:eastAsia="仿宋" w:cs="仿宋"/>
          <w:sz w:val="24"/>
          <w:szCs w:val="24"/>
          <w:u w:val="single"/>
        </w:rPr>
        <w:t>证明材料要求：提供以上网站的查询记录截图并加盖公章，格式详见附件4</w:t>
      </w:r>
      <w:r>
        <w:rPr>
          <w:rFonts w:hint="eastAsia" w:ascii="仿宋" w:hAnsi="仿宋" w:eastAsia="仿宋" w:cs="仿宋"/>
          <w:sz w:val="24"/>
          <w:szCs w:val="24"/>
        </w:rPr>
        <w:t>）</w:t>
      </w:r>
    </w:p>
    <w:p w14:paraId="789F777C">
      <w:pPr>
        <w:spacing w:line="440" w:lineRule="exact"/>
        <w:ind w:firstLine="480" w:firstLineChars="200"/>
        <w:rPr>
          <w:rFonts w:ascii="仿宋" w:hAnsi="仿宋" w:eastAsia="仿宋" w:cs="仿宋"/>
          <w:bCs/>
          <w:snapToGrid w:val="0"/>
          <w:kern w:val="0"/>
          <w:sz w:val="24"/>
          <w:szCs w:val="24"/>
        </w:rPr>
      </w:pPr>
      <w:r>
        <w:rPr>
          <w:rFonts w:hint="eastAsia" w:ascii="仿宋" w:hAnsi="仿宋" w:eastAsia="仿宋" w:cs="仿宋"/>
          <w:sz w:val="24"/>
          <w:szCs w:val="24"/>
        </w:rPr>
        <w:t>3.1.5</w:t>
      </w:r>
      <w:r>
        <w:rPr>
          <w:rFonts w:hint="eastAsia" w:ascii="仿宋" w:hAnsi="仿宋" w:eastAsia="仿宋" w:cs="仿宋"/>
          <w:bCs/>
          <w:snapToGrid w:val="0"/>
          <w:kern w:val="0"/>
          <w:sz w:val="24"/>
          <w:szCs w:val="24"/>
        </w:rPr>
        <w:t>供应商业绩要求：</w:t>
      </w:r>
    </w:p>
    <w:p w14:paraId="3CD53432">
      <w:pPr>
        <w:spacing w:line="440" w:lineRule="exact"/>
        <w:ind w:firstLine="480" w:firstLineChars="200"/>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提供1个近</w:t>
      </w:r>
      <w:r>
        <w:rPr>
          <w:rFonts w:hint="eastAsia" w:ascii="仿宋" w:hAnsi="仿宋" w:eastAsia="仿宋" w:cs="仿宋"/>
          <w:bCs/>
          <w:snapToGrid w:val="0"/>
          <w:kern w:val="0"/>
          <w:sz w:val="24"/>
          <w:szCs w:val="24"/>
          <w:lang w:val="en-US" w:eastAsia="zh-CN"/>
        </w:rPr>
        <w:t>3</w:t>
      </w:r>
      <w:r>
        <w:rPr>
          <w:rFonts w:hint="eastAsia" w:ascii="仿宋" w:hAnsi="仿宋" w:eastAsia="仿宋" w:cs="仿宋"/>
          <w:bCs/>
          <w:snapToGrid w:val="0"/>
          <w:kern w:val="0"/>
          <w:sz w:val="24"/>
          <w:szCs w:val="24"/>
        </w:rPr>
        <w:t>年（自</w:t>
      </w:r>
      <w:r>
        <w:rPr>
          <w:rFonts w:hint="eastAsia" w:ascii="仿宋" w:hAnsi="仿宋" w:eastAsia="仿宋" w:cs="仿宋"/>
          <w:color w:val="000000"/>
          <w:sz w:val="24"/>
          <w:szCs w:val="24"/>
        </w:rPr>
        <w:t>202</w:t>
      </w:r>
      <w:r>
        <w:rPr>
          <w:rFonts w:hint="eastAsia" w:ascii="仿宋" w:hAnsi="仿宋" w:eastAsia="仿宋" w:cs="仿宋"/>
          <w:color w:val="000000"/>
          <w:sz w:val="24"/>
          <w:szCs w:val="24"/>
          <w:lang w:val="en-US" w:eastAsia="zh-CN"/>
        </w:rPr>
        <w:t>2</w:t>
      </w:r>
      <w:r>
        <w:rPr>
          <w:rFonts w:hint="eastAsia" w:ascii="仿宋" w:hAnsi="仿宋" w:eastAsia="仿宋" w:cs="仿宋"/>
          <w:bCs/>
          <w:snapToGrid w:val="0"/>
          <w:color w:val="000000"/>
          <w:sz w:val="24"/>
          <w:szCs w:val="24"/>
        </w:rPr>
        <w:t>年</w:t>
      </w: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2</w:t>
      </w:r>
      <w:r>
        <w:rPr>
          <w:rFonts w:hint="eastAsia" w:ascii="仿宋" w:hAnsi="仿宋" w:eastAsia="仿宋" w:cs="仿宋"/>
          <w:bCs/>
          <w:snapToGrid w:val="0"/>
          <w:color w:val="000000"/>
          <w:sz w:val="24"/>
          <w:szCs w:val="24"/>
        </w:rPr>
        <w:t>月</w:t>
      </w:r>
      <w:r>
        <w:rPr>
          <w:rFonts w:hint="eastAsia" w:ascii="仿宋" w:hAnsi="仿宋" w:eastAsia="仿宋" w:cs="仿宋"/>
          <w:color w:val="000000"/>
          <w:sz w:val="24"/>
          <w:szCs w:val="24"/>
        </w:rPr>
        <w:t>1</w:t>
      </w:r>
      <w:r>
        <w:rPr>
          <w:rFonts w:hint="eastAsia" w:ascii="仿宋" w:hAnsi="仿宋" w:eastAsia="仿宋" w:cs="仿宋"/>
          <w:bCs/>
          <w:snapToGrid w:val="0"/>
          <w:color w:val="000000"/>
          <w:sz w:val="24"/>
          <w:szCs w:val="24"/>
        </w:rPr>
        <w:t>日至响应截止日，</w:t>
      </w:r>
      <w:r>
        <w:rPr>
          <w:rFonts w:hint="eastAsia" w:ascii="仿宋" w:hAnsi="仿宋" w:eastAsia="仿宋" w:cs="仿宋"/>
          <w:bCs/>
          <w:snapToGrid w:val="0"/>
          <w:kern w:val="0"/>
          <w:sz w:val="24"/>
          <w:szCs w:val="24"/>
        </w:rPr>
        <w:t>以证明材料上载明的签订时间为准）的社交媒体营销类</w:t>
      </w:r>
      <w:r>
        <w:rPr>
          <w:rFonts w:hint="eastAsia" w:ascii="仿宋" w:hAnsi="仿宋" w:eastAsia="仿宋" w:cs="仿宋"/>
          <w:bCs/>
          <w:snapToGrid w:val="0"/>
          <w:kern w:val="0"/>
          <w:sz w:val="24"/>
          <w:szCs w:val="24"/>
          <w:lang w:val="en-US" w:eastAsia="zh-CN"/>
        </w:rPr>
        <w:t>项目</w:t>
      </w:r>
      <w:r>
        <w:rPr>
          <w:rFonts w:hint="eastAsia" w:ascii="仿宋" w:hAnsi="仿宋" w:eastAsia="仿宋" w:cs="仿宋"/>
          <w:bCs/>
          <w:snapToGrid w:val="0"/>
          <w:kern w:val="0"/>
          <w:sz w:val="24"/>
          <w:szCs w:val="24"/>
        </w:rPr>
        <w:t>业绩，并能提供与采购人签订的合同复印件（至少包含合同签订时间页、双方印章和签字页、关键信息页）或提供其他相关证明材料（如招标公告及中标公告）等，提供复印件的需加盖响应单位公章。</w:t>
      </w:r>
    </w:p>
    <w:p w14:paraId="72043BC3">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3.1.6其他要求：</w:t>
      </w:r>
    </w:p>
    <w:p w14:paraId="5D617864">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（1）单位负责人为同一人，或者存在控股、管理关系的不同单位，不得参加同一采购包或者未划分采购包的同一谈判采购项目。</w:t>
      </w:r>
    </w:p>
    <w:p w14:paraId="0050211D">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2）列入中粮集团、中粮家佳康失信客商（黑名单）的企业，不得参与本项目响应，供应商须承诺如现场经采购人核实供应商属于中粮集团或中粮家佳康失信客商（黑名单）的企业，按无效响应处理。注：最终结果以采购人核实后为准。</w:t>
      </w:r>
    </w:p>
    <w:p w14:paraId="5508D7AE">
      <w:pPr>
        <w:spacing w:line="440" w:lineRule="exact"/>
        <w:ind w:firstLine="480" w:firstLineChars="200"/>
        <w:rPr>
          <w:rFonts w:ascii="仿宋" w:hAnsi="仿宋" w:eastAsia="仿宋" w:cs="仿宋"/>
          <w:color w:val="0000FF"/>
          <w:sz w:val="24"/>
          <w:szCs w:val="24"/>
        </w:rPr>
      </w:pPr>
      <w:r>
        <w:rPr>
          <w:rFonts w:hint="eastAsia" w:ascii="仿宋" w:hAnsi="仿宋" w:eastAsia="仿宋" w:cs="仿宋"/>
          <w:color w:val="000000"/>
          <w:sz w:val="24"/>
          <w:szCs w:val="24"/>
        </w:rPr>
        <w:t>3.2供应商不得存在</w:t>
      </w:r>
      <w:r>
        <w:rPr>
          <w:rFonts w:hint="eastAsia" w:ascii="仿宋" w:hAnsi="仿宋" w:eastAsia="仿宋" w:cs="仿宋"/>
          <w:sz w:val="24"/>
          <w:szCs w:val="24"/>
        </w:rPr>
        <w:t>第二章供应商须知第1.2.2项、第1.2.3项规定的情形。</w:t>
      </w:r>
    </w:p>
    <w:p w14:paraId="63F03C2A">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3.3本次采购</w:t>
      </w:r>
      <w:r>
        <w:rPr>
          <w:rFonts w:hint="eastAsia" w:ascii="仿宋" w:hAnsi="仿宋" w:eastAsia="仿宋"/>
          <w:sz w:val="24"/>
          <w:szCs w:val="24"/>
        </w:rPr>
        <w:t>不接受</w:t>
      </w:r>
      <w:r>
        <w:rPr>
          <w:rFonts w:hint="eastAsia" w:ascii="仿宋" w:hAnsi="仿宋" w:eastAsia="仿宋" w:cs="仿宋"/>
          <w:sz w:val="24"/>
          <w:szCs w:val="24"/>
        </w:rPr>
        <w:t>联合体响应。</w:t>
      </w:r>
    </w:p>
    <w:p w14:paraId="4E6B63A9">
      <w:pPr>
        <w:pStyle w:val="3"/>
        <w:spacing w:line="240" w:lineRule="auto"/>
        <w:rPr>
          <w:rFonts w:ascii="仿宋" w:hAnsi="仿宋" w:eastAsia="仿宋" w:cs="仿宋"/>
          <w:color w:val="000000"/>
        </w:rPr>
      </w:pPr>
      <w:bookmarkStart w:id="19" w:name="_Toc7111"/>
      <w:r>
        <w:rPr>
          <w:rFonts w:hint="eastAsia" w:ascii="仿宋" w:hAnsi="仿宋" w:eastAsia="仿宋" w:cs="仿宋"/>
          <w:color w:val="000000"/>
        </w:rPr>
        <w:t>4. 采购文件的获取</w:t>
      </w:r>
      <w:bookmarkEnd w:id="19"/>
    </w:p>
    <w:p w14:paraId="26F58BE4">
      <w:pPr>
        <w:tabs>
          <w:tab w:val="left" w:pos="360"/>
        </w:tabs>
        <w:spacing w:line="4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rPr>
        <w:t>4.1公告时间</w:t>
      </w:r>
      <w:r>
        <w:rPr>
          <w:rFonts w:hint="eastAsia" w:ascii="仿宋" w:hAnsi="仿宋" w:eastAsia="仿宋" w:cs="仿宋"/>
          <w:sz w:val="24"/>
          <w:szCs w:val="24"/>
          <w:highlight w:val="none"/>
        </w:rPr>
        <w:t>：2025年1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18</w:t>
      </w:r>
      <w:r>
        <w:rPr>
          <w:rFonts w:hint="eastAsia" w:ascii="仿宋" w:hAnsi="仿宋" w:eastAsia="仿宋" w:cs="仿宋"/>
          <w:sz w:val="24"/>
          <w:szCs w:val="24"/>
          <w:highlight w:val="none"/>
        </w:rPr>
        <w:t>日至2025年</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22</w:t>
      </w:r>
      <w:r>
        <w:rPr>
          <w:rFonts w:hint="eastAsia" w:ascii="仿宋" w:hAnsi="仿宋" w:eastAsia="仿宋" w:cs="仿宋"/>
          <w:sz w:val="24"/>
          <w:szCs w:val="24"/>
          <w:highlight w:val="none"/>
        </w:rPr>
        <w:t>下午17：00。（具体时间以中粮E采供应链采购平台发出采购公告中时间为准）。</w:t>
      </w:r>
    </w:p>
    <w:p w14:paraId="11CD0DC8">
      <w:pPr>
        <w:tabs>
          <w:tab w:val="left" w:pos="360"/>
        </w:tabs>
        <w:spacing w:line="4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4.2采购文件获取截止时间：2025年</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22</w:t>
      </w:r>
      <w:r>
        <w:rPr>
          <w:rFonts w:hint="eastAsia" w:ascii="仿宋" w:hAnsi="仿宋" w:eastAsia="仿宋" w:cs="仿宋"/>
          <w:sz w:val="24"/>
          <w:szCs w:val="24"/>
          <w:highlight w:val="none"/>
        </w:rPr>
        <w:t>日下午1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：00。谈判文件售价：500元/采购包，售后不退，通过公告附件扫描二维码支付，未进行扫码支付的，其响应将被拒绝。</w:t>
      </w:r>
    </w:p>
    <w:p w14:paraId="447FD028">
      <w:pPr>
        <w:tabs>
          <w:tab w:val="left" w:pos="360"/>
        </w:tabs>
        <w:spacing w:line="4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4.3获取地点：中粮E采供应链采购平台</w:t>
      </w:r>
    </w:p>
    <w:p w14:paraId="1A7DCC85">
      <w:pPr>
        <w:tabs>
          <w:tab w:val="left" w:pos="360"/>
        </w:tabs>
        <w:spacing w:line="4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（网址：https://ecai.cofco.com/web-portal/index.html#/home）。</w:t>
      </w:r>
    </w:p>
    <w:p w14:paraId="5404EA25">
      <w:pPr>
        <w:tabs>
          <w:tab w:val="left" w:pos="360"/>
        </w:tabs>
        <w:spacing w:line="4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4.4获取方式：详见帮助中心-操作指南</w:t>
      </w:r>
    </w:p>
    <w:p w14:paraId="3CF210C6">
      <w:pPr>
        <w:tabs>
          <w:tab w:val="left" w:pos="360"/>
        </w:tabs>
        <w:spacing w:line="4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（网址：https://ecai.cofco.com/web-portal/#/help/help-content）。</w:t>
      </w:r>
    </w:p>
    <w:p w14:paraId="56371E72">
      <w:pPr>
        <w:pStyle w:val="3"/>
        <w:spacing w:line="240" w:lineRule="auto"/>
        <w:rPr>
          <w:rFonts w:ascii="仿宋" w:hAnsi="仿宋" w:eastAsia="仿宋" w:cs="仿宋"/>
          <w:color w:val="000000"/>
          <w:highlight w:val="none"/>
        </w:rPr>
      </w:pPr>
      <w:bookmarkStart w:id="20" w:name="_Toc1431"/>
      <w:r>
        <w:rPr>
          <w:rFonts w:hint="eastAsia" w:ascii="仿宋" w:hAnsi="仿宋" w:eastAsia="仿宋" w:cs="仿宋"/>
          <w:color w:val="000000"/>
          <w:highlight w:val="none"/>
        </w:rPr>
        <w:t>5. 响应文件的递交</w:t>
      </w:r>
      <w:bookmarkEnd w:id="20"/>
    </w:p>
    <w:p w14:paraId="1238BA80">
      <w:pPr>
        <w:tabs>
          <w:tab w:val="left" w:pos="360"/>
        </w:tabs>
        <w:spacing w:line="400" w:lineRule="exact"/>
        <w:ind w:firstLine="480" w:firstLineChars="200"/>
        <w:rPr>
          <w:rFonts w:ascii="仿宋" w:hAnsi="仿宋" w:eastAsia="仿宋" w:cs="仿宋"/>
          <w:sz w:val="24"/>
          <w:szCs w:val="24"/>
        </w:rPr>
      </w:pPr>
      <w:r>
        <w:rPr>
          <w:rFonts w:hint="eastAsia" w:ascii="仿宋" w:hAnsi="仿宋" w:eastAsia="仿宋" w:cs="仿宋"/>
          <w:sz w:val="24"/>
          <w:szCs w:val="24"/>
          <w:highlight w:val="none"/>
        </w:rPr>
        <w:t>5.1 响应文件递交地点及截止时间：2025年12月</w:t>
      </w:r>
      <w:r>
        <w:rPr>
          <w:rFonts w:hint="eastAsia" w:ascii="仿宋" w:hAnsi="仿宋" w:eastAsia="仿宋" w:cs="仿宋"/>
          <w:sz w:val="24"/>
          <w:szCs w:val="24"/>
          <w:highlight w:val="none"/>
          <w:lang w:val="en-US" w:eastAsia="zh-CN"/>
        </w:rPr>
        <w:t>23</w:t>
      </w:r>
      <w:r>
        <w:rPr>
          <w:rFonts w:hint="eastAsia" w:ascii="仿宋" w:hAnsi="仿宋" w:eastAsia="仿宋" w:cs="仿宋"/>
          <w:sz w:val="24"/>
          <w:szCs w:val="24"/>
          <w:highlight w:val="none"/>
        </w:rPr>
        <w:t>日9时30分</w:t>
      </w:r>
      <w:r>
        <w:rPr>
          <w:rFonts w:hint="eastAsia" w:ascii="仿宋" w:hAnsi="仿宋" w:eastAsia="仿宋" w:cs="仿宋"/>
          <w:sz w:val="24"/>
          <w:szCs w:val="24"/>
        </w:rPr>
        <w:t>（具体时间以中粮E采供应链采购平台发出采购公告中时间为准）。</w:t>
      </w:r>
    </w:p>
    <w:p w14:paraId="493E63A3">
      <w:pPr>
        <w:tabs>
          <w:tab w:val="left" w:pos="360"/>
        </w:tabs>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地点为系统线上递交，中粮E采供应链采购平台。</w:t>
      </w:r>
    </w:p>
    <w:p w14:paraId="3BE296AE">
      <w:pPr>
        <w:tabs>
          <w:tab w:val="left" w:pos="360"/>
        </w:tabs>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5.2响应文件开启时间、地点：在响应文件递交截止时间的同一时间，在中粮E采供应链采购平台开启响应文件。</w:t>
      </w:r>
    </w:p>
    <w:p w14:paraId="5C0EFAF9">
      <w:pPr>
        <w:tabs>
          <w:tab w:val="left" w:pos="360"/>
        </w:tabs>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供应商于上述规定的开启时间、开启地点使用 CA 认证证书登录中粮 E 采供应链采购平台进行签到、解密并开启响应文件。如因供应商问题，解密不成功，则响应无效。</w:t>
      </w:r>
    </w:p>
    <w:p w14:paraId="2C214AF3">
      <w:pPr>
        <w:tabs>
          <w:tab w:val="left" w:pos="360"/>
        </w:tabs>
        <w:spacing w:line="400" w:lineRule="exact"/>
        <w:ind w:firstLine="482" w:firstLineChars="200"/>
        <w:rPr>
          <w:rFonts w:ascii="仿宋" w:hAnsi="仿宋" w:eastAsia="仿宋" w:cs="仿宋"/>
          <w:sz w:val="24"/>
          <w:szCs w:val="24"/>
        </w:rPr>
      </w:pPr>
      <w:r>
        <w:rPr>
          <w:rFonts w:hint="eastAsia" w:ascii="仿宋" w:hAnsi="仿宋" w:eastAsia="仿宋" w:cs="仿宋"/>
          <w:b/>
          <w:bCs/>
          <w:sz w:val="24"/>
          <w:szCs w:val="24"/>
        </w:rPr>
        <w:t>特别提醒：</w:t>
      </w:r>
      <w:r>
        <w:rPr>
          <w:rFonts w:hint="eastAsia" w:ascii="仿宋" w:hAnsi="仿宋" w:eastAsia="仿宋" w:cs="仿宋"/>
          <w:sz w:val="24"/>
          <w:szCs w:val="24"/>
        </w:rPr>
        <w:t>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642A494F">
      <w:pPr>
        <w:pStyle w:val="3"/>
        <w:spacing w:line="240" w:lineRule="auto"/>
        <w:rPr>
          <w:rFonts w:ascii="仿宋" w:hAnsi="仿宋" w:eastAsia="仿宋" w:cs="仿宋"/>
          <w:color w:val="000000"/>
        </w:rPr>
      </w:pPr>
      <w:bookmarkStart w:id="21" w:name="_Toc4385"/>
      <w:bookmarkStart w:id="22" w:name="_Toc501460637"/>
      <w:r>
        <w:rPr>
          <w:rFonts w:hint="eastAsia" w:ascii="仿宋" w:hAnsi="仿宋" w:eastAsia="仿宋" w:cs="仿宋"/>
          <w:color w:val="000000"/>
        </w:rPr>
        <w:t>6. 谈判时间和地点</w:t>
      </w:r>
      <w:bookmarkEnd w:id="21"/>
    </w:p>
    <w:p w14:paraId="729A2EDD">
      <w:pPr>
        <w:tabs>
          <w:tab w:val="left" w:pos="360"/>
        </w:tabs>
        <w:spacing w:line="400" w:lineRule="exact"/>
        <w:ind w:left="239" w:leftChars="114" w:firstLine="240" w:firstLineChars="100"/>
        <w:jc w:val="distribute"/>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递交响应文件的供应商应委派代表准时参加谈判活动，谈判开始时间预计为</w:t>
      </w:r>
    </w:p>
    <w:p w14:paraId="5A77EFD1">
      <w:pPr>
        <w:tabs>
          <w:tab w:val="left" w:pos="360"/>
        </w:tabs>
        <w:spacing w:line="400" w:lineRule="exact"/>
        <w:jc w:val="left"/>
        <w:rPr>
          <w:rFonts w:ascii="仿宋" w:hAnsi="仿宋" w:eastAsia="仿宋" w:cs="仿宋"/>
          <w:bCs/>
          <w:snapToGrid w:val="0"/>
          <w:kern w:val="0"/>
          <w:sz w:val="24"/>
          <w:szCs w:val="24"/>
        </w:rPr>
      </w:pPr>
      <w:r>
        <w:rPr>
          <w:rFonts w:hint="eastAsia" w:ascii="仿宋" w:hAnsi="仿宋" w:eastAsia="仿宋" w:cs="仿宋"/>
          <w:sz w:val="24"/>
          <w:szCs w:val="24"/>
          <w:highlight w:val="none"/>
        </w:rPr>
        <w:t>2025年12月</w:t>
      </w:r>
      <w:r>
        <w:rPr>
          <w:rFonts w:hint="eastAsia" w:ascii="仿宋" w:hAnsi="仿宋" w:eastAsia="仿宋" w:cs="仿宋"/>
          <w:sz w:val="24"/>
          <w:szCs w:val="24"/>
          <w:highlight w:val="none"/>
          <w:lang w:val="en-US" w:eastAsia="zh-CN"/>
        </w:rPr>
        <w:t>23</w:t>
      </w:r>
      <w:r>
        <w:rPr>
          <w:rFonts w:hint="eastAsia" w:ascii="仿宋" w:hAnsi="仿宋" w:eastAsia="仿宋" w:cs="仿宋"/>
          <w:sz w:val="24"/>
          <w:szCs w:val="24"/>
          <w:highlight w:val="none"/>
        </w:rPr>
        <w:t>日10</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00</w:t>
      </w:r>
      <w:r>
        <w:rPr>
          <w:rFonts w:hint="eastAsia" w:ascii="仿宋" w:hAnsi="仿宋" w:eastAsia="仿宋" w:cs="仿宋"/>
          <w:bCs/>
          <w:snapToGrid w:val="0"/>
          <w:kern w:val="0"/>
          <w:sz w:val="24"/>
          <w:szCs w:val="24"/>
          <w:highlight w:val="none"/>
        </w:rPr>
        <w:t>，</w:t>
      </w:r>
      <w:r>
        <w:rPr>
          <w:rFonts w:hint="eastAsia" w:ascii="仿宋" w:hAnsi="仿宋" w:eastAsia="仿宋" w:cs="仿宋"/>
          <w:bCs/>
          <w:snapToGrid w:val="0"/>
          <w:kern w:val="0"/>
          <w:sz w:val="24"/>
          <w:szCs w:val="24"/>
        </w:rPr>
        <w:t>与每家供应商进行谈判的具体时间另行通知。</w:t>
      </w:r>
    </w:p>
    <w:p w14:paraId="70B8EDD9">
      <w:pPr>
        <w:tabs>
          <w:tab w:val="left" w:pos="360"/>
        </w:tabs>
        <w:spacing w:line="400" w:lineRule="exact"/>
        <w:jc w:val="left"/>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谈判地点：线上</w:t>
      </w:r>
    </w:p>
    <w:p w14:paraId="7DE26681">
      <w:pPr>
        <w:tabs>
          <w:tab w:val="left" w:pos="360"/>
        </w:tabs>
        <w:spacing w:line="400" w:lineRule="exact"/>
        <w:jc w:val="left"/>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述标地点：腾讯会议室（腾讯会议会议号：745-679-162）</w:t>
      </w:r>
    </w:p>
    <w:p w14:paraId="25CF0A41">
      <w:pPr>
        <w:pStyle w:val="3"/>
        <w:spacing w:line="240" w:lineRule="auto"/>
        <w:rPr>
          <w:rFonts w:ascii="仿宋" w:hAnsi="仿宋" w:eastAsia="仿宋" w:cs="仿宋"/>
          <w:color w:val="000000"/>
        </w:rPr>
      </w:pPr>
      <w:bookmarkStart w:id="23" w:name="_Toc18247"/>
      <w:r>
        <w:rPr>
          <w:rFonts w:hint="eastAsia" w:ascii="仿宋" w:hAnsi="仿宋" w:eastAsia="仿宋" w:cs="仿宋"/>
          <w:color w:val="000000"/>
        </w:rPr>
        <w:t>7. 发布公告的媒介</w:t>
      </w:r>
      <w:bookmarkEnd w:id="22"/>
      <w:bookmarkEnd w:id="23"/>
    </w:p>
    <w:p w14:paraId="26D4D76B">
      <w:pPr>
        <w:wordWrap w:val="0"/>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中粮E采供应链采购平台（https://ecai.cofco.com/web-portal/index.html#/home）</w:t>
      </w:r>
    </w:p>
    <w:p w14:paraId="0675E547">
      <w:pPr>
        <w:wordWrap w:val="0"/>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中国招标投标公共服务平台（http://www.cebpubservice.com）</w:t>
      </w:r>
    </w:p>
    <w:p w14:paraId="46FB6ADF">
      <w:pPr>
        <w:wordWrap w:val="0"/>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此公告只在以上平台发布，其他任何媒体转载无效；以上两个平台如有发布内容差异的，以中粮 E 采供应链采购平台内容为准。</w:t>
      </w:r>
    </w:p>
    <w:p w14:paraId="1E5FC249">
      <w:pPr>
        <w:pStyle w:val="3"/>
        <w:spacing w:line="240" w:lineRule="auto"/>
        <w:rPr>
          <w:rFonts w:ascii="仿宋" w:hAnsi="仿宋" w:eastAsia="仿宋" w:cs="仿宋"/>
          <w:color w:val="000000"/>
        </w:rPr>
      </w:pPr>
      <w:bookmarkStart w:id="24" w:name="_Toc16247"/>
      <w:bookmarkStart w:id="25" w:name="_Toc501460638"/>
      <w:r>
        <w:rPr>
          <w:rFonts w:hint="eastAsia" w:ascii="仿宋" w:hAnsi="仿宋" w:eastAsia="仿宋" w:cs="仿宋"/>
          <w:color w:val="000000"/>
        </w:rPr>
        <w:t>8. 其他补充事宜</w:t>
      </w:r>
      <w:bookmarkEnd w:id="24"/>
    </w:p>
    <w:p w14:paraId="5CE91CB7">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本项目采用全流程电子化采购方式，请供应商认真学习中粮E采供应链采购平台发布的相关操作手册，在中粮E采供应链采购平台注册绑定，办理CA认证证书等，并认真核实数字认证证书情况确认是否符合本项目电子化采购流程要求。</w:t>
      </w:r>
    </w:p>
    <w:p w14:paraId="3E7A0D32">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CA认证证书服务热线：白天拨打4009197888、晚上拨打010-58515511。</w:t>
      </w:r>
    </w:p>
    <w:p w14:paraId="522A5346">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平台技术支持服务热线：</w:t>
      </w:r>
      <w:r>
        <w:rPr>
          <w:rFonts w:hint="eastAsia" w:ascii="仿宋" w:hAnsi="仿宋" w:eastAsia="仿宋" w:cs="仿宋"/>
          <w:color w:val="000000"/>
          <w:sz w:val="24"/>
          <w:szCs w:val="24"/>
          <w:lang w:eastAsia="zh-CN"/>
        </w:rPr>
        <w:t>020-28186098</w:t>
      </w:r>
      <w:r>
        <w:rPr>
          <w:rFonts w:hint="eastAsia" w:ascii="仿宋" w:hAnsi="仿宋" w:eastAsia="仿宋" w:cs="仿宋"/>
          <w:color w:val="000000"/>
          <w:sz w:val="24"/>
          <w:szCs w:val="24"/>
        </w:rPr>
        <w:t>（人工服务时间：工作日8：00-18：00，非工作日9:00-12:00，14:00-18:00。）</w:t>
      </w:r>
    </w:p>
    <w:p w14:paraId="2B5148EF">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8.1.1 操作手册下载</w:t>
      </w:r>
    </w:p>
    <w:p w14:paraId="737A704F">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供应商登录中粮E采供应链采购平台“帮助中心”—“操作指南”—“ 中粮E采供应链采购平台操作手册”下载《中粮集团数字化采购管理平台建设项目用户使用手册-供应商》、《CA 证书申请-供应商》手册。</w:t>
      </w:r>
    </w:p>
    <w:p w14:paraId="510F82CB">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8.1.2 注册</w:t>
      </w:r>
    </w:p>
    <w:p w14:paraId="2F6957B8">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采供应链采购平台在“平台登录入口”选择“供应商登录”注册登录，按照《中粮集团数字化采购管理平台建设项目用户使用手册-供应商》指引完成用户注册及登录。</w:t>
      </w:r>
    </w:p>
    <w:p w14:paraId="08AAE15C">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8.1.3 办理 CA 认证证书</w:t>
      </w:r>
    </w:p>
    <w:p w14:paraId="0D245090">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采供应链采购平台查阅右侧漂浮栏点击 “CA 办理”-“证书新办”登录后按照程序要求办理。</w:t>
      </w:r>
    </w:p>
    <w:p w14:paraId="437FEDAD">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8.1.4 驱动、客户端下载</w:t>
      </w:r>
    </w:p>
    <w:p w14:paraId="2D5ADFAA">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采供应链采购平台“帮助中心”—“工具软件”下载—“中粮 E 采供应链采购平台驱动管理工具”下载相关驱动并全部安装。</w:t>
      </w:r>
    </w:p>
    <w:p w14:paraId="1E8473E3">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567B064B">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8.2编制电子响应文件</w:t>
      </w:r>
    </w:p>
    <w:p w14:paraId="1DA11298">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4B50E304">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在软件系统编制电子响应文件时，导入上传需注意响应文件、可编辑版响应文件分别导入，报价一览表在“投标文件编制”工具直接响应，无需上传文件。</w:t>
      </w:r>
    </w:p>
    <w:p w14:paraId="10B3ACB0">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8.3提交电子响应文件</w:t>
      </w:r>
    </w:p>
    <w:p w14:paraId="65BC594E">
      <w:pPr>
        <w:spacing w:line="400" w:lineRule="exact"/>
        <w:ind w:firstLine="480" w:firstLineChars="200"/>
        <w:rPr>
          <w:rFonts w:ascii="仿宋" w:hAnsi="仿宋" w:eastAsia="仿宋" w:cs="仿宋"/>
          <w:color w:val="000000"/>
        </w:rPr>
      </w:pPr>
      <w:r>
        <w:rPr>
          <w:rFonts w:hint="eastAsia" w:ascii="仿宋" w:hAnsi="仿宋" w:eastAsia="仿宋" w:cs="仿宋"/>
          <w:color w:val="000000"/>
          <w:sz w:val="24"/>
          <w:szCs w:val="24"/>
        </w:rPr>
        <w:t>供应商应于提交响应文件截止时间前在中粮 E 采供应链采购平台提交电子响应文件，上传电子响应文件过程中请保持与互联网的连接畅通。</w:t>
      </w:r>
    </w:p>
    <w:p w14:paraId="4FA7127D">
      <w:pPr>
        <w:pStyle w:val="3"/>
        <w:spacing w:line="240" w:lineRule="auto"/>
        <w:rPr>
          <w:rFonts w:ascii="仿宋" w:hAnsi="仿宋" w:eastAsia="仿宋" w:cs="仿宋"/>
          <w:color w:val="000000"/>
        </w:rPr>
      </w:pPr>
      <w:bookmarkStart w:id="26" w:name="_Toc22576"/>
      <w:r>
        <w:rPr>
          <w:rFonts w:hint="eastAsia" w:ascii="仿宋" w:hAnsi="仿宋" w:eastAsia="仿宋" w:cs="仿宋"/>
          <w:color w:val="000000"/>
        </w:rPr>
        <w:t>9. 联系方式</w:t>
      </w:r>
      <w:bookmarkEnd w:id="25"/>
      <w:bookmarkEnd w:id="26"/>
    </w:p>
    <w:p w14:paraId="7EF5A5FE">
      <w:pPr>
        <w:spacing w:line="400" w:lineRule="exact"/>
        <w:ind w:firstLine="480" w:firstLineChars="200"/>
        <w:rPr>
          <w:rFonts w:ascii="仿宋" w:hAnsi="仿宋" w:eastAsia="仿宋" w:cs="仿宋"/>
          <w:color w:val="000000"/>
          <w:sz w:val="24"/>
          <w:szCs w:val="24"/>
        </w:rPr>
      </w:pPr>
      <w:bookmarkStart w:id="27" w:name="_Toc17972"/>
      <w:bookmarkEnd w:id="27"/>
      <w:bookmarkStart w:id="28" w:name="_Toc247513934"/>
      <w:bookmarkEnd w:id="28"/>
      <w:bookmarkStart w:id="29" w:name="_Toc247527535"/>
      <w:bookmarkEnd w:id="29"/>
      <w:bookmarkStart w:id="30" w:name="_Toc369531498"/>
      <w:bookmarkEnd w:id="30"/>
      <w:bookmarkStart w:id="31" w:name="_Toc361508560"/>
      <w:bookmarkEnd w:id="31"/>
      <w:bookmarkStart w:id="32" w:name="_Toc384308185"/>
      <w:bookmarkEnd w:id="32"/>
      <w:bookmarkStart w:id="33" w:name="_Toc152045512"/>
      <w:bookmarkEnd w:id="33"/>
      <w:bookmarkStart w:id="34" w:name="_Toc300834929"/>
      <w:bookmarkEnd w:id="34"/>
      <w:bookmarkStart w:id="35" w:name="_Toc352691456"/>
      <w:bookmarkEnd w:id="35"/>
      <w:bookmarkStart w:id="36" w:name="_Toc384308187"/>
      <w:bookmarkEnd w:id="36"/>
      <w:bookmarkStart w:id="37" w:name="_Toc247527536"/>
      <w:bookmarkEnd w:id="37"/>
      <w:bookmarkStart w:id="38" w:name="_Toc384308188"/>
      <w:bookmarkEnd w:id="38"/>
      <w:bookmarkStart w:id="39" w:name="_Toc30817"/>
      <w:bookmarkEnd w:id="39"/>
      <w:bookmarkStart w:id="40" w:name="_Toc352691453"/>
      <w:bookmarkEnd w:id="40"/>
      <w:bookmarkStart w:id="41" w:name="_Toc369531495"/>
      <w:bookmarkEnd w:id="41"/>
      <w:bookmarkStart w:id="42" w:name="_Toc361508563"/>
      <w:bookmarkEnd w:id="42"/>
      <w:bookmarkStart w:id="43" w:name="_Toc152042288"/>
      <w:bookmarkEnd w:id="43"/>
      <w:bookmarkStart w:id="44" w:name="_Toc144974481"/>
      <w:bookmarkEnd w:id="44"/>
      <w:bookmarkStart w:id="45" w:name="_Toc369531497"/>
      <w:bookmarkEnd w:id="45"/>
      <w:bookmarkStart w:id="46" w:name="_Toc152042289"/>
      <w:bookmarkEnd w:id="46"/>
      <w:bookmarkStart w:id="47" w:name="_Toc300834930"/>
      <w:bookmarkEnd w:id="47"/>
      <w:bookmarkStart w:id="48" w:name="_Toc152045513"/>
      <w:bookmarkEnd w:id="48"/>
      <w:bookmarkStart w:id="49" w:name="_Toc300834927"/>
      <w:bookmarkEnd w:id="49"/>
      <w:bookmarkStart w:id="50" w:name="_Toc10785"/>
      <w:bookmarkEnd w:id="50"/>
      <w:bookmarkStart w:id="51" w:name="_Toc247513935"/>
      <w:bookmarkEnd w:id="51"/>
      <w:bookmarkStart w:id="52" w:name="_Toc352691455"/>
      <w:bookmarkEnd w:id="52"/>
      <w:bookmarkStart w:id="53" w:name="_Toc144974480"/>
      <w:bookmarkEnd w:id="53"/>
      <w:bookmarkStart w:id="54" w:name="_Toc361508562"/>
      <w:bookmarkEnd w:id="54"/>
      <w:r>
        <w:rPr>
          <w:rFonts w:hint="eastAsia" w:ascii="仿宋" w:hAnsi="仿宋" w:eastAsia="仿宋" w:cs="仿宋"/>
          <w:color w:val="000000"/>
          <w:sz w:val="24"/>
          <w:szCs w:val="24"/>
        </w:rPr>
        <w:t>9.1中粮家佳康招标与监督联络方式：</w:t>
      </w:r>
    </w:p>
    <w:p w14:paraId="01367F8F">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9.1.1业务监督</w:t>
      </w:r>
    </w:p>
    <w:p w14:paraId="44CD0E57">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监督范围：关于招标\采购流程违规投诉</w:t>
      </w:r>
    </w:p>
    <w:p w14:paraId="236AE2EC">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中粮家佳康招标和采购管理办公室</w:t>
      </w:r>
    </w:p>
    <w:p w14:paraId="05BBC48B">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电话：010-85005363</w:t>
      </w:r>
    </w:p>
    <w:p w14:paraId="35ACD365">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电子邮箱：jjkzcb@cofco.com</w:t>
      </w:r>
    </w:p>
    <w:p w14:paraId="68D31A2D">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9.1.2信访举报</w:t>
      </w:r>
    </w:p>
    <w:p w14:paraId="258A379E">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举报范围：招投标活动过程中涉嫌贪污贿赂、滥用职权、玩忽职守、权力寻租、利益输送、徇私舞弊以及浪费国家资财等问题的检举控告。</w:t>
      </w:r>
    </w:p>
    <w:p w14:paraId="59C4AE57">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举报电话：010-85005318。</w:t>
      </w:r>
    </w:p>
    <w:p w14:paraId="68FFF326">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9.2采购人：中粮肉食投资有限公司</w:t>
      </w:r>
    </w:p>
    <w:p w14:paraId="6915305D">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地址：北京市朝阳区朝阳门南大街8号中粮福临门大厦8F</w:t>
      </w:r>
    </w:p>
    <w:p w14:paraId="0A173E35">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联系人：冯世容</w:t>
      </w:r>
    </w:p>
    <w:p w14:paraId="6E6C65EF">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联系电话：18600843900</w:t>
      </w:r>
    </w:p>
    <w:p w14:paraId="4D20B854">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9.3采购代理机构信息：</w:t>
      </w:r>
    </w:p>
    <w:p w14:paraId="7B6CF665">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代理机构：安徽省招标集团股份有限公司</w:t>
      </w:r>
    </w:p>
    <w:p w14:paraId="46A8D1FB">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地址：安徽省合肥市包河区义城街道紫云路888号</w:t>
      </w:r>
    </w:p>
    <w:p w14:paraId="588BE84D">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联系人：谢永奇、张树岩、余青</w:t>
      </w:r>
    </w:p>
    <w:p w14:paraId="5927C783">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固定电话：010-87531630</w:t>
      </w:r>
    </w:p>
    <w:p w14:paraId="46D03F66">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移动电话：13400169210（谢）18612098298（张）13003090993（余）</w:t>
      </w:r>
    </w:p>
    <w:p w14:paraId="56916BAB">
      <w:pPr>
        <w:spacing w:line="4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9.4中粮 E 采供应链采购平台：</w:t>
      </w:r>
    </w:p>
    <w:p w14:paraId="194E7C7A">
      <w:pPr>
        <w:spacing w:line="400" w:lineRule="exact"/>
        <w:ind w:firstLine="480" w:firstLineChars="200"/>
        <w:rPr>
          <w:rFonts w:ascii="仿宋" w:hAnsi="仿宋" w:eastAsia="仿宋" w:cs="仿宋"/>
          <w:b/>
          <w:bCs/>
          <w:sz w:val="24"/>
          <w:szCs w:val="24"/>
          <w:lang w:bidi="ar"/>
        </w:rPr>
      </w:pPr>
      <w:r>
        <w:rPr>
          <w:rFonts w:hint="eastAsia" w:ascii="仿宋" w:hAnsi="仿宋" w:eastAsia="仿宋" w:cs="仿宋"/>
          <w:color w:val="000000"/>
          <w:sz w:val="24"/>
          <w:szCs w:val="24"/>
        </w:rPr>
        <w:t>客服联系电话：</w:t>
      </w:r>
      <w:r>
        <w:rPr>
          <w:rFonts w:hint="eastAsia" w:ascii="仿宋" w:hAnsi="仿宋" w:eastAsia="仿宋" w:cs="仿宋"/>
          <w:color w:val="000000"/>
          <w:sz w:val="24"/>
          <w:szCs w:val="24"/>
          <w:lang w:eastAsia="zh-CN"/>
        </w:rPr>
        <w:t>020-28186098</w:t>
      </w:r>
      <w:r>
        <w:rPr>
          <w:rFonts w:hint="eastAsia" w:ascii="仿宋" w:hAnsi="仿宋" w:eastAsia="仿宋" w:cs="仿宋"/>
          <w:color w:val="000000"/>
          <w:sz w:val="24"/>
          <w:szCs w:val="24"/>
        </w:rPr>
        <w:br w:type="page"/>
      </w:r>
      <w:bookmarkStart w:id="55" w:name="_Toc31744"/>
      <w:r>
        <w:rPr>
          <w:rFonts w:hint="eastAsia" w:ascii="仿宋" w:hAnsi="仿宋" w:eastAsia="仿宋" w:cs="仿宋"/>
          <w:b/>
          <w:bCs/>
          <w:sz w:val="24"/>
          <w:szCs w:val="24"/>
          <w:lang w:bidi="ar"/>
        </w:rPr>
        <w:t>1.附件1：营业执照</w:t>
      </w:r>
    </w:p>
    <w:p w14:paraId="6DAE54AF">
      <w:pPr>
        <w:spacing w:line="360" w:lineRule="auto"/>
        <w:rPr>
          <w:rFonts w:ascii="仿宋" w:hAnsi="仿宋" w:eastAsia="仿宋" w:cs="仿宋"/>
          <w:sz w:val="24"/>
          <w:szCs w:val="24"/>
          <w:lang w:bidi="ar"/>
        </w:rPr>
      </w:pPr>
      <w:r>
        <w:rPr>
          <w:rFonts w:hint="eastAsia" w:ascii="仿宋" w:hAnsi="仿宋" w:eastAsia="仿宋" w:cs="仿宋"/>
          <w:sz w:val="24"/>
          <w:szCs w:val="24"/>
          <w:lang w:bidi="ar"/>
        </w:rPr>
        <w:t>提供有效的营业执照扫描件</w:t>
      </w:r>
    </w:p>
    <w:p w14:paraId="6385848A">
      <w:pPr>
        <w:spacing w:line="360" w:lineRule="auto"/>
        <w:rPr>
          <w:rFonts w:ascii="仿宋" w:hAnsi="仿宋" w:eastAsia="仿宋" w:cs="仿宋"/>
          <w:b/>
          <w:bCs/>
          <w:sz w:val="24"/>
          <w:szCs w:val="24"/>
          <w:lang w:bidi="ar"/>
        </w:rPr>
      </w:pPr>
    </w:p>
    <w:p w14:paraId="1AC7CF7D">
      <w:pPr>
        <w:spacing w:line="360" w:lineRule="auto"/>
        <w:rPr>
          <w:rFonts w:ascii="仿宋" w:hAnsi="仿宋" w:eastAsia="仿宋" w:cs="仿宋"/>
          <w:b/>
          <w:bCs/>
          <w:sz w:val="24"/>
          <w:szCs w:val="24"/>
          <w:lang w:bidi="ar"/>
        </w:rPr>
      </w:pPr>
      <w:r>
        <w:rPr>
          <w:rFonts w:hint="eastAsia" w:ascii="仿宋" w:hAnsi="仿宋" w:eastAsia="仿宋" w:cs="仿宋"/>
          <w:b/>
          <w:bCs/>
          <w:sz w:val="24"/>
          <w:szCs w:val="24"/>
          <w:lang w:bidi="ar"/>
        </w:rPr>
        <w:t>2.附件2：财务状况承诺函</w:t>
      </w:r>
    </w:p>
    <w:p w14:paraId="0AD88B9E">
      <w:pPr>
        <w:spacing w:line="400" w:lineRule="exact"/>
        <w:ind w:firstLine="420"/>
        <w:rPr>
          <w:rFonts w:ascii="仿宋" w:hAnsi="仿宋" w:eastAsia="仿宋" w:cs="仿宋"/>
          <w:sz w:val="24"/>
          <w:szCs w:val="24"/>
          <w:lang w:bidi="en-US"/>
        </w:rPr>
      </w:pPr>
      <w:r>
        <w:rPr>
          <w:rFonts w:hint="eastAsia" w:ascii="仿宋" w:hAnsi="仿宋" w:eastAsia="仿宋" w:cs="仿宋"/>
          <w:sz w:val="24"/>
          <w:szCs w:val="24"/>
          <w:lang w:bidi="en-US"/>
        </w:rPr>
        <w:t>本单位具有良好的商业信誉和健全的财务会计制度，本单位财务状况良好，没有被责令停产停业、暂扣或者吊销执照、暂扣或者吊销许可证、吊销资质证书状态；没有进入清算程序，或被宣告破产，或其他丧失履约能力的情形。</w:t>
      </w:r>
    </w:p>
    <w:p w14:paraId="05F6D38D">
      <w:pPr>
        <w:spacing w:line="400" w:lineRule="exact"/>
        <w:ind w:firstLine="420"/>
        <w:rPr>
          <w:rFonts w:ascii="仿宋" w:hAnsi="仿宋" w:eastAsia="仿宋" w:cs="仿宋"/>
          <w:sz w:val="24"/>
          <w:szCs w:val="24"/>
          <w:lang w:bidi="en-US"/>
        </w:rPr>
      </w:pPr>
      <w:r>
        <w:rPr>
          <w:rFonts w:hint="eastAsia" w:ascii="仿宋" w:hAnsi="仿宋" w:eastAsia="仿宋" w:cs="仿宋"/>
          <w:sz w:val="24"/>
          <w:szCs w:val="24"/>
          <w:lang w:bidi="en-US"/>
        </w:rPr>
        <w:t>本单位对上述声明的真实性负责，如有虚假，采购人有权取消我单位的成交资格，并将依法承担相应责任。</w:t>
      </w:r>
    </w:p>
    <w:p w14:paraId="6D406C95">
      <w:pPr>
        <w:pStyle w:val="4"/>
        <w:spacing w:beforeAutospacing="0" w:afterAutospacing="0"/>
        <w:ind w:firstLine="420"/>
        <w:jc w:val="both"/>
        <w:rPr>
          <w:rFonts w:ascii="仿宋" w:hAnsi="仿宋" w:eastAsia="仿宋" w:cs="仿宋"/>
          <w:szCs w:val="24"/>
          <w:lang w:bidi="en-US"/>
        </w:rPr>
      </w:pPr>
    </w:p>
    <w:p w14:paraId="4FC8F761">
      <w:pPr>
        <w:spacing w:line="360" w:lineRule="auto"/>
        <w:ind w:right="24" w:firstLine="420"/>
        <w:jc w:val="right"/>
        <w:rPr>
          <w:rFonts w:ascii="仿宋" w:hAnsi="仿宋" w:eastAsia="仿宋" w:cs="仿宋"/>
          <w:sz w:val="24"/>
          <w:szCs w:val="24"/>
        </w:rPr>
      </w:pPr>
      <w:r>
        <w:rPr>
          <w:rFonts w:hint="eastAsia" w:ascii="仿宋" w:hAnsi="仿宋" w:eastAsia="仿宋" w:cs="仿宋"/>
          <w:sz w:val="24"/>
          <w:szCs w:val="24"/>
          <w:lang w:bidi="ar"/>
        </w:rPr>
        <w:t xml:space="preserve">  </w:t>
      </w:r>
    </w:p>
    <w:p w14:paraId="0C705707">
      <w:pPr>
        <w:spacing w:line="360" w:lineRule="auto"/>
        <w:ind w:right="24" w:firstLine="420"/>
        <w:jc w:val="right"/>
        <w:rPr>
          <w:rFonts w:ascii="仿宋" w:hAnsi="仿宋" w:eastAsia="仿宋" w:cs="仿宋"/>
          <w:sz w:val="24"/>
          <w:szCs w:val="24"/>
        </w:rPr>
      </w:pPr>
      <w:r>
        <w:rPr>
          <w:rFonts w:hint="eastAsia" w:ascii="仿宋" w:hAnsi="仿宋" w:eastAsia="仿宋" w:cs="仿宋"/>
          <w:sz w:val="24"/>
          <w:szCs w:val="24"/>
          <w:lang w:bidi="ar"/>
        </w:rPr>
        <w:t>供应商名称：</w:t>
      </w:r>
      <w:r>
        <w:rPr>
          <w:rFonts w:hint="eastAsia" w:ascii="仿宋" w:hAnsi="仿宋" w:eastAsia="仿宋" w:cs="仿宋"/>
          <w:sz w:val="24"/>
          <w:szCs w:val="24"/>
          <w:u w:val="single"/>
          <w:lang w:bidi="ar"/>
        </w:rPr>
        <w:t xml:space="preserve">                  </w:t>
      </w:r>
      <w:r>
        <w:rPr>
          <w:rFonts w:hint="eastAsia" w:ascii="仿宋" w:hAnsi="仿宋" w:eastAsia="仿宋" w:cs="仿宋"/>
          <w:color w:val="000000"/>
          <w:sz w:val="24"/>
          <w:szCs w:val="24"/>
          <w:u w:val="single"/>
        </w:rPr>
        <w:t>（盖单位章）</w:t>
      </w:r>
    </w:p>
    <w:p w14:paraId="723731E1">
      <w:pPr>
        <w:spacing w:line="360" w:lineRule="auto"/>
        <w:ind w:firstLine="5040"/>
        <w:rPr>
          <w:rFonts w:ascii="仿宋" w:hAnsi="仿宋" w:eastAsia="仿宋" w:cs="仿宋"/>
          <w:b/>
          <w:bCs/>
          <w:sz w:val="24"/>
          <w:szCs w:val="24"/>
          <w:lang w:bidi="ar"/>
        </w:rPr>
      </w:pP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年</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月</w:t>
      </w:r>
      <w:r>
        <w:rPr>
          <w:rFonts w:hint="eastAsia" w:ascii="仿宋" w:hAnsi="仿宋" w:eastAsia="仿宋" w:cs="仿宋"/>
          <w:sz w:val="24"/>
          <w:szCs w:val="24"/>
          <w:u w:val="single"/>
          <w:lang w:bidi="ar"/>
        </w:rPr>
        <w:t xml:space="preserve">      </w:t>
      </w:r>
      <w:r>
        <w:rPr>
          <w:rFonts w:hint="eastAsia" w:ascii="仿宋" w:hAnsi="仿宋" w:eastAsia="仿宋" w:cs="仿宋"/>
          <w:sz w:val="24"/>
          <w:szCs w:val="24"/>
          <w:lang w:bidi="ar"/>
        </w:rPr>
        <w:t>日</w:t>
      </w:r>
      <w:r>
        <w:rPr>
          <w:rFonts w:hint="eastAsia" w:ascii="仿宋" w:hAnsi="仿宋" w:eastAsia="仿宋" w:cs="仿宋"/>
          <w:b/>
          <w:bCs/>
          <w:sz w:val="24"/>
          <w:szCs w:val="24"/>
          <w:lang w:bidi="ar"/>
        </w:rPr>
        <w:br w:type="page"/>
      </w:r>
      <w:r>
        <w:rPr>
          <w:rFonts w:hint="eastAsia" w:ascii="仿宋" w:hAnsi="仿宋" w:eastAsia="仿宋" w:cs="仿宋"/>
          <w:b/>
          <w:bCs/>
          <w:sz w:val="24"/>
          <w:szCs w:val="24"/>
          <w:lang w:bidi="ar"/>
        </w:rPr>
        <w:t>3.附件3：失信查询截图</w:t>
      </w:r>
    </w:p>
    <w:p w14:paraId="6C423637">
      <w:pPr>
        <w:wordWrap w:val="0"/>
        <w:spacing w:line="400" w:lineRule="exact"/>
        <w:ind w:firstLine="420"/>
        <w:rPr>
          <w:rFonts w:ascii="仿宋" w:hAnsi="仿宋" w:eastAsia="仿宋" w:cs="仿宋"/>
          <w:color w:val="000000"/>
          <w:sz w:val="24"/>
          <w:szCs w:val="24"/>
          <w:lang w:bidi="ar"/>
        </w:rPr>
      </w:pPr>
      <w:r>
        <w:rPr>
          <w:rFonts w:hint="eastAsia" w:ascii="仿宋" w:hAnsi="仿宋" w:eastAsia="仿宋" w:cs="仿宋"/>
          <w:color w:val="000000"/>
          <w:sz w:val="24"/>
          <w:szCs w:val="24"/>
        </w:rPr>
        <w:t>响应文件递交截止前</w:t>
      </w:r>
      <w:r>
        <w:rPr>
          <w:rFonts w:hint="eastAsia" w:ascii="仿宋" w:hAnsi="仿宋" w:eastAsia="仿宋" w:cs="仿宋"/>
          <w:color w:val="000000"/>
          <w:sz w:val="24"/>
          <w:szCs w:val="24"/>
          <w:lang w:bidi="ar"/>
        </w:rPr>
        <w:t>通过“中国执行信息公开网”网站（http://zxgk.court.gov.cn）查询，未被列入失信被执行人名单截图并加盖公章。</w:t>
      </w:r>
    </w:p>
    <w:p w14:paraId="5C4AFDB8">
      <w:pPr>
        <w:spacing w:line="400" w:lineRule="exact"/>
        <w:ind w:firstLine="422"/>
        <w:rPr>
          <w:rFonts w:ascii="仿宋" w:hAnsi="仿宋" w:eastAsia="仿宋" w:cs="仿宋"/>
          <w:b/>
          <w:bCs/>
          <w:color w:val="000000"/>
          <w:sz w:val="24"/>
          <w:szCs w:val="24"/>
          <w:lang w:bidi="ar"/>
        </w:rPr>
      </w:pPr>
      <w:r>
        <w:rPr>
          <w:rFonts w:hint="eastAsia" w:ascii="仿宋" w:hAnsi="仿宋" w:eastAsia="仿宋" w:cs="仿宋"/>
          <w:b/>
          <w:bCs/>
          <w:color w:val="000000"/>
          <w:sz w:val="24"/>
          <w:szCs w:val="24"/>
          <w:lang w:bidi="ar"/>
        </w:rPr>
        <w:t>截图参考示例：</w:t>
      </w:r>
    </w:p>
    <w:p w14:paraId="51334F52">
      <w:pPr>
        <w:keepNext/>
        <w:keepLines/>
        <w:spacing w:before="120"/>
      </w:pPr>
      <w:r>
        <w:drawing>
          <wp:inline distT="0" distB="0" distL="0" distR="0">
            <wp:extent cx="5542915" cy="3358515"/>
            <wp:effectExtent l="0" t="0" r="6985" b="698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5542915" cy="3358515"/>
                    </a:xfrm>
                    <a:prstGeom prst="rect">
                      <a:avLst/>
                    </a:prstGeom>
                    <a:noFill/>
                    <a:ln>
                      <a:noFill/>
                    </a:ln>
                  </pic:spPr>
                </pic:pic>
              </a:graphicData>
            </a:graphic>
          </wp:inline>
        </w:drawing>
      </w:r>
    </w:p>
    <w:p w14:paraId="5FA963BC">
      <w:pPr>
        <w:spacing w:line="360" w:lineRule="auto"/>
        <w:rPr>
          <w:rFonts w:ascii="仿宋" w:hAnsi="仿宋" w:eastAsia="仿宋" w:cs="仿宋"/>
          <w:b/>
          <w:bCs/>
          <w:sz w:val="24"/>
          <w:szCs w:val="24"/>
          <w:lang w:bidi="ar"/>
        </w:rPr>
      </w:pPr>
      <w:r>
        <w:rPr>
          <w:rFonts w:hint="eastAsia" w:ascii="宋体" w:hAnsi="宋体" w:cs="宋体"/>
          <w:b/>
          <w:bCs/>
          <w:sz w:val="24"/>
          <w:szCs w:val="24"/>
          <w:lang w:bidi="ar"/>
        </w:rPr>
        <w:br w:type="page"/>
      </w:r>
      <w:r>
        <w:rPr>
          <w:rFonts w:hint="eastAsia" w:ascii="仿宋" w:hAnsi="仿宋" w:eastAsia="仿宋" w:cs="仿宋"/>
          <w:b/>
          <w:bCs/>
          <w:sz w:val="24"/>
          <w:szCs w:val="24"/>
          <w:lang w:bidi="ar"/>
        </w:rPr>
        <w:t>4.附件4：信誉要求</w:t>
      </w:r>
    </w:p>
    <w:p w14:paraId="15475D0A">
      <w:pPr>
        <w:wordWrap w:val="0"/>
        <w:spacing w:line="400" w:lineRule="exact"/>
        <w:ind w:firstLine="420"/>
        <w:rPr>
          <w:rFonts w:ascii="仿宋" w:hAnsi="仿宋" w:eastAsia="仿宋" w:cs="仿宋"/>
          <w:color w:val="000000"/>
          <w:sz w:val="24"/>
          <w:szCs w:val="24"/>
          <w:lang w:bidi="ar"/>
        </w:rPr>
      </w:pPr>
      <w:r>
        <w:rPr>
          <w:rFonts w:hint="eastAsia" w:ascii="仿宋" w:hAnsi="仿宋" w:eastAsia="仿宋" w:cs="仿宋"/>
          <w:color w:val="000000"/>
          <w:sz w:val="24"/>
          <w:szCs w:val="24"/>
        </w:rPr>
        <w:t>响应文件递交截止前</w:t>
      </w:r>
      <w:r>
        <w:rPr>
          <w:rFonts w:hint="eastAsia" w:ascii="仿宋" w:hAnsi="仿宋" w:eastAsia="仿宋" w:cs="仿宋"/>
          <w:color w:val="000000"/>
          <w:sz w:val="24"/>
          <w:szCs w:val="24"/>
          <w:lang w:bidi="ar"/>
        </w:rPr>
        <w:t>在国家企业信用信息公示系统（http://www.gsxt.gov.cn/）中未被列入严重违法失信企业名单截图并加盖公章。</w:t>
      </w:r>
    </w:p>
    <w:p w14:paraId="6CF8E0CB">
      <w:pPr>
        <w:spacing w:line="400" w:lineRule="exact"/>
        <w:ind w:firstLine="422"/>
        <w:rPr>
          <w:rFonts w:ascii="仿宋" w:hAnsi="仿宋" w:eastAsia="仿宋" w:cs="仿宋"/>
          <w:b/>
          <w:bCs/>
          <w:color w:val="000000"/>
          <w:sz w:val="24"/>
          <w:szCs w:val="24"/>
          <w:lang w:bidi="ar"/>
        </w:rPr>
      </w:pPr>
      <w:r>
        <w:rPr>
          <w:rFonts w:hint="eastAsia" w:ascii="仿宋" w:hAnsi="仿宋" w:eastAsia="仿宋" w:cs="仿宋"/>
          <w:b/>
          <w:bCs/>
          <w:color w:val="000000"/>
          <w:sz w:val="24"/>
          <w:szCs w:val="24"/>
          <w:lang w:bidi="ar"/>
        </w:rPr>
        <w:t>截图参考示例：</w:t>
      </w:r>
    </w:p>
    <w:p w14:paraId="180CE5AC">
      <w:pPr>
        <w:keepNext/>
        <w:keepLines/>
        <w:spacing w:before="120"/>
      </w:pPr>
      <w:r>
        <w:drawing>
          <wp:inline distT="0" distB="0" distL="0" distR="0">
            <wp:extent cx="5478780" cy="3145155"/>
            <wp:effectExtent l="0" t="0" r="7620" b="444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478780" cy="3145155"/>
                    </a:xfrm>
                    <a:prstGeom prst="rect">
                      <a:avLst/>
                    </a:prstGeom>
                    <a:noFill/>
                    <a:ln>
                      <a:noFill/>
                    </a:ln>
                  </pic:spPr>
                </pic:pic>
              </a:graphicData>
            </a:graphic>
          </wp:inline>
        </w:drawing>
      </w:r>
    </w:p>
    <w:p w14:paraId="129571EA">
      <w:pPr>
        <w:rPr>
          <w:rFonts w:ascii="宋体" w:hAnsi="宋体"/>
          <w:b/>
          <w:bCs/>
          <w:color w:val="000000"/>
          <w:sz w:val="24"/>
        </w:rPr>
      </w:pPr>
      <w:r>
        <w:rPr>
          <w:rFonts w:hint="eastAsia" w:ascii="宋体" w:hAnsi="宋体"/>
          <w:b/>
          <w:bCs/>
          <w:color w:val="000000"/>
          <w:sz w:val="24"/>
        </w:rPr>
        <w:br w:type="page"/>
      </w:r>
    </w:p>
    <w:p w14:paraId="3076439B">
      <w:pPr>
        <w:rPr>
          <w:rFonts w:ascii="仿宋" w:hAnsi="仿宋" w:eastAsia="仿宋" w:cs="仿宋"/>
          <w:b/>
          <w:bCs/>
          <w:sz w:val="24"/>
          <w:szCs w:val="24"/>
          <w:lang w:bidi="ar"/>
        </w:rPr>
      </w:pPr>
      <w:r>
        <w:rPr>
          <w:rFonts w:hint="eastAsia" w:ascii="仿宋" w:hAnsi="仿宋" w:eastAsia="仿宋" w:cs="仿宋"/>
          <w:b/>
          <w:bCs/>
          <w:sz w:val="24"/>
          <w:szCs w:val="24"/>
          <w:lang w:bidi="ar"/>
        </w:rPr>
        <w:t xml:space="preserve">5.附件5：相关承诺函 </w:t>
      </w:r>
    </w:p>
    <w:p w14:paraId="2874AC26">
      <w:pPr>
        <w:snapToGrid w:val="0"/>
        <w:spacing w:line="360" w:lineRule="auto"/>
        <w:ind w:firstLine="420"/>
        <w:jc w:val="center"/>
        <w:rPr>
          <w:rFonts w:ascii="仿宋" w:hAnsi="仿宋" w:eastAsia="仿宋" w:cs="仿宋"/>
          <w:b/>
          <w:bCs/>
          <w:kern w:val="0"/>
          <w:sz w:val="24"/>
          <w:szCs w:val="24"/>
          <w:lang w:bidi="en-US"/>
        </w:rPr>
      </w:pPr>
      <w:r>
        <w:rPr>
          <w:rFonts w:hint="eastAsia" w:ascii="仿宋" w:hAnsi="仿宋" w:eastAsia="仿宋" w:cs="仿宋"/>
          <w:b/>
          <w:bCs/>
          <w:snapToGrid w:val="0"/>
          <w:kern w:val="0"/>
          <w:sz w:val="24"/>
          <w:szCs w:val="24"/>
          <w:lang w:bidi="en-US"/>
        </w:rPr>
        <w:t>承诺函</w:t>
      </w:r>
    </w:p>
    <w:p w14:paraId="43C1AC9E">
      <w:pPr>
        <w:snapToGrid w:val="0"/>
        <w:spacing w:line="360" w:lineRule="auto"/>
        <w:ind w:firstLine="420"/>
        <w:rPr>
          <w:rFonts w:ascii="仿宋" w:hAnsi="仿宋" w:eastAsia="仿宋" w:cs="仿宋"/>
          <w:sz w:val="24"/>
          <w:szCs w:val="24"/>
          <w:u w:val="single"/>
          <w:lang w:bidi="en-US"/>
        </w:rPr>
      </w:pPr>
      <w:r>
        <w:rPr>
          <w:rFonts w:hint="eastAsia" w:ascii="仿宋" w:hAnsi="仿宋" w:eastAsia="仿宋" w:cs="仿宋"/>
          <w:snapToGrid w:val="0"/>
          <w:kern w:val="0"/>
          <w:sz w:val="24"/>
          <w:szCs w:val="24"/>
          <w:lang w:bidi="en-US"/>
        </w:rPr>
        <w:t>致：</w:t>
      </w:r>
      <w:r>
        <w:rPr>
          <w:rFonts w:hint="eastAsia" w:ascii="仿宋" w:hAnsi="仿宋" w:eastAsia="仿宋" w:cs="仿宋"/>
          <w:sz w:val="24"/>
          <w:szCs w:val="24"/>
          <w:u w:val="single"/>
          <w:lang w:bidi="en-US"/>
        </w:rPr>
        <w:t xml:space="preserve">中粮肉食投资有限公司 </w:t>
      </w:r>
    </w:p>
    <w:p w14:paraId="1E286635">
      <w:pPr>
        <w:snapToGrid w:val="0"/>
        <w:spacing w:line="360" w:lineRule="auto"/>
        <w:ind w:firstLine="420"/>
        <w:rPr>
          <w:rFonts w:ascii="仿宋" w:hAnsi="仿宋" w:eastAsia="仿宋" w:cs="仿宋"/>
          <w:snapToGrid w:val="0"/>
          <w:kern w:val="0"/>
          <w:sz w:val="24"/>
          <w:szCs w:val="24"/>
          <w:lang w:bidi="en-US"/>
        </w:rPr>
      </w:pPr>
      <w:r>
        <w:rPr>
          <w:rFonts w:hint="eastAsia" w:ascii="仿宋" w:hAnsi="仿宋" w:eastAsia="仿宋" w:cs="仿宋"/>
          <w:sz w:val="24"/>
          <w:szCs w:val="24"/>
          <w:lang w:bidi="en-US"/>
        </w:rPr>
        <w:t xml:space="preserve">    </w:t>
      </w:r>
      <w:r>
        <w:rPr>
          <w:rFonts w:hint="eastAsia" w:ascii="仿宋" w:hAnsi="仿宋" w:eastAsia="仿宋" w:cs="仿宋"/>
          <w:sz w:val="24"/>
          <w:szCs w:val="24"/>
          <w:u w:val="single"/>
          <w:lang w:bidi="en-US"/>
        </w:rPr>
        <w:t xml:space="preserve">安徽省招标集团股份有限公司 </w:t>
      </w:r>
    </w:p>
    <w:p w14:paraId="1EDE61ED">
      <w:pPr>
        <w:adjustRightInd w:val="0"/>
        <w:snapToGrid w:val="0"/>
        <w:spacing w:line="360" w:lineRule="auto"/>
        <w:ind w:firstLine="480" w:firstLineChars="200"/>
        <w:rPr>
          <w:rFonts w:ascii="仿宋" w:hAnsi="仿宋" w:eastAsia="仿宋" w:cs="仿宋"/>
          <w:snapToGrid w:val="0"/>
          <w:kern w:val="0"/>
          <w:sz w:val="24"/>
          <w:szCs w:val="24"/>
          <w:lang w:bidi="en-US"/>
        </w:rPr>
      </w:pPr>
      <w:r>
        <w:rPr>
          <w:rFonts w:hint="eastAsia" w:ascii="仿宋" w:hAnsi="仿宋" w:eastAsia="仿宋" w:cs="仿宋"/>
          <w:kern w:val="0"/>
          <w:sz w:val="24"/>
          <w:szCs w:val="24"/>
          <w:lang w:bidi="ar"/>
        </w:rPr>
        <w:t>本单位郑重承诺</w:t>
      </w:r>
      <w:r>
        <w:rPr>
          <w:rFonts w:hint="eastAsia" w:ascii="仿宋" w:hAnsi="仿宋" w:eastAsia="仿宋" w:cs="仿宋"/>
          <w:snapToGrid w:val="0"/>
          <w:kern w:val="0"/>
          <w:sz w:val="24"/>
          <w:szCs w:val="24"/>
          <w:lang w:bidi="en-US"/>
        </w:rPr>
        <w:t>：</w:t>
      </w:r>
    </w:p>
    <w:p w14:paraId="4B73F3B8">
      <w:pPr>
        <w:adjustRightInd w:val="0"/>
        <w:snapToGrid w:val="0"/>
        <w:spacing w:line="360" w:lineRule="auto"/>
        <w:ind w:firstLine="480" w:firstLineChars="200"/>
        <w:rPr>
          <w:rFonts w:ascii="仿宋" w:hAnsi="仿宋" w:eastAsia="仿宋" w:cs="仿宋"/>
          <w:snapToGrid w:val="0"/>
          <w:kern w:val="0"/>
          <w:sz w:val="24"/>
          <w:szCs w:val="24"/>
          <w:lang w:bidi="en-US"/>
        </w:rPr>
      </w:pPr>
      <w:r>
        <w:rPr>
          <w:rFonts w:hint="eastAsia" w:ascii="仿宋" w:hAnsi="仿宋" w:eastAsia="仿宋" w:cs="仿宋"/>
          <w:snapToGrid w:val="0"/>
          <w:kern w:val="0"/>
          <w:sz w:val="24"/>
          <w:szCs w:val="24"/>
          <w:lang w:bidi="en-US"/>
        </w:rPr>
        <w:t>未被中粮集团、中粮肉食投资有限公司及下属公司列入黑名单或惩戒名单；</w:t>
      </w:r>
    </w:p>
    <w:p w14:paraId="5419F01C">
      <w:pPr>
        <w:adjustRightInd w:val="0"/>
        <w:snapToGrid w:val="0"/>
        <w:spacing w:line="360" w:lineRule="auto"/>
        <w:ind w:firstLine="480" w:firstLineChars="200"/>
        <w:rPr>
          <w:rFonts w:ascii="仿宋" w:hAnsi="仿宋" w:eastAsia="仿宋" w:cs="仿宋"/>
          <w:snapToGrid w:val="0"/>
          <w:kern w:val="0"/>
          <w:sz w:val="24"/>
          <w:szCs w:val="24"/>
          <w:lang w:bidi="en-US"/>
        </w:rPr>
      </w:pPr>
      <w:r>
        <w:rPr>
          <w:rFonts w:hint="eastAsia" w:ascii="仿宋" w:hAnsi="仿宋" w:eastAsia="仿宋" w:cs="仿宋"/>
          <w:snapToGrid w:val="0"/>
          <w:kern w:val="0"/>
          <w:sz w:val="24"/>
          <w:szCs w:val="24"/>
          <w:lang w:bidi="en-US"/>
        </w:rPr>
        <w:t>不存在单位负责人为同一人，或者存在控股、管理关系的不同单位，不得参加同一采购包或者未划分采购包的同一谈判采购项目。</w:t>
      </w:r>
    </w:p>
    <w:p w14:paraId="3D847250">
      <w:pPr>
        <w:adjustRightInd w:val="0"/>
        <w:snapToGrid w:val="0"/>
        <w:spacing w:line="360" w:lineRule="auto"/>
        <w:ind w:firstLine="480" w:firstLineChars="200"/>
        <w:rPr>
          <w:rFonts w:ascii="仿宋" w:hAnsi="仿宋" w:eastAsia="仿宋" w:cs="仿宋"/>
          <w:snapToGrid w:val="0"/>
          <w:kern w:val="0"/>
          <w:sz w:val="24"/>
          <w:szCs w:val="24"/>
          <w:lang w:bidi="en-US"/>
        </w:rPr>
      </w:pPr>
      <w:r>
        <w:rPr>
          <w:rFonts w:hint="eastAsia" w:ascii="仿宋" w:hAnsi="仿宋" w:eastAsia="仿宋" w:cs="仿宋"/>
          <w:snapToGrid w:val="0"/>
          <w:kern w:val="0"/>
          <w:sz w:val="24"/>
          <w:szCs w:val="24"/>
          <w:lang w:bidi="en-US"/>
        </w:rPr>
        <w:t>本单位参与此次谈判非联合体响应。</w:t>
      </w:r>
    </w:p>
    <w:p w14:paraId="12B09F27">
      <w:pPr>
        <w:adjustRightInd w:val="0"/>
        <w:snapToGrid w:val="0"/>
        <w:spacing w:line="360" w:lineRule="auto"/>
        <w:ind w:firstLine="480" w:firstLineChars="200"/>
        <w:rPr>
          <w:rFonts w:ascii="仿宋" w:hAnsi="仿宋" w:eastAsia="仿宋" w:cs="仿宋"/>
          <w:kern w:val="0"/>
          <w:sz w:val="24"/>
          <w:szCs w:val="24"/>
          <w:lang w:bidi="en-US"/>
        </w:rPr>
      </w:pPr>
      <w:r>
        <w:rPr>
          <w:rFonts w:hint="eastAsia" w:ascii="仿宋" w:hAnsi="仿宋" w:eastAsia="仿宋" w:cs="仿宋"/>
          <w:snapToGrid w:val="0"/>
          <w:kern w:val="0"/>
          <w:sz w:val="24"/>
          <w:szCs w:val="24"/>
          <w:lang w:bidi="en-US"/>
        </w:rPr>
        <w:t>本单位对上述声明的真实性负责，如有虚假，采购人有权取消我单位的响应资格、成交资格，并将依法承担相应责任。</w:t>
      </w:r>
    </w:p>
    <w:p w14:paraId="432542A9">
      <w:pPr>
        <w:pStyle w:val="4"/>
        <w:spacing w:beforeAutospacing="0" w:afterAutospacing="0"/>
        <w:ind w:firstLine="420"/>
        <w:jc w:val="both"/>
        <w:rPr>
          <w:rFonts w:ascii="仿宋" w:hAnsi="仿宋" w:eastAsia="仿宋" w:cs="仿宋"/>
          <w:szCs w:val="24"/>
          <w:lang w:bidi="en-US"/>
        </w:rPr>
      </w:pPr>
    </w:p>
    <w:p w14:paraId="2D34A3F5">
      <w:pPr>
        <w:spacing w:line="360" w:lineRule="auto"/>
        <w:ind w:right="24" w:firstLine="480" w:firstLineChars="200"/>
        <w:jc w:val="right"/>
        <w:rPr>
          <w:rFonts w:ascii="仿宋" w:hAnsi="仿宋" w:eastAsia="仿宋" w:cs="仿宋"/>
          <w:sz w:val="24"/>
          <w:szCs w:val="24"/>
        </w:rPr>
      </w:pPr>
    </w:p>
    <w:p w14:paraId="4CBBBCCB">
      <w:pPr>
        <w:spacing w:line="360" w:lineRule="auto"/>
        <w:ind w:right="24" w:firstLine="480" w:firstLineChars="200"/>
        <w:jc w:val="right"/>
        <w:rPr>
          <w:rFonts w:ascii="仿宋" w:hAnsi="仿宋" w:eastAsia="仿宋" w:cs="仿宋"/>
          <w:sz w:val="24"/>
          <w:szCs w:val="24"/>
        </w:rPr>
      </w:pPr>
      <w:r>
        <w:rPr>
          <w:rFonts w:hint="eastAsia" w:ascii="仿宋" w:hAnsi="仿宋" w:eastAsia="仿宋" w:cs="仿宋"/>
          <w:sz w:val="24"/>
          <w:szCs w:val="24"/>
          <w:lang w:bidi="ar"/>
        </w:rPr>
        <w:t>供应商：</w:t>
      </w:r>
      <w:r>
        <w:rPr>
          <w:rFonts w:hint="eastAsia" w:ascii="仿宋" w:hAnsi="仿宋" w:eastAsia="仿宋" w:cs="仿宋"/>
          <w:sz w:val="24"/>
          <w:szCs w:val="24"/>
          <w:u w:val="single"/>
          <w:lang w:bidi="ar"/>
        </w:rPr>
        <w:t xml:space="preserve">                  （</w:t>
      </w:r>
      <w:r>
        <w:rPr>
          <w:rFonts w:hint="eastAsia" w:ascii="仿宋" w:hAnsi="仿宋" w:eastAsia="仿宋" w:cs="仿宋"/>
          <w:snapToGrid w:val="0"/>
          <w:kern w:val="0"/>
          <w:sz w:val="24"/>
          <w:szCs w:val="24"/>
        </w:rPr>
        <w:t>加盖单位公章）</w:t>
      </w:r>
    </w:p>
    <w:p w14:paraId="628E4AA3">
      <w:pPr>
        <w:spacing w:line="360" w:lineRule="auto"/>
        <w:ind w:firstLine="5040" w:firstLineChars="2100"/>
        <w:rPr>
          <w:rFonts w:ascii="仿宋" w:hAnsi="仿宋" w:eastAsia="仿宋" w:cs="仿宋"/>
          <w:b/>
          <w:bCs/>
          <w:sz w:val="24"/>
          <w:szCs w:val="24"/>
          <w:lang w:bidi="ar"/>
        </w:rPr>
      </w:pPr>
      <w:r>
        <w:rPr>
          <w:rFonts w:hint="eastAsia" w:ascii="仿宋" w:hAnsi="仿宋" w:eastAsia="仿宋" w:cs="仿宋"/>
          <w:sz w:val="24"/>
          <w:szCs w:val="24"/>
          <w:u w:val="single"/>
          <w:lang w:bidi="ar"/>
        </w:rPr>
        <w:t xml:space="preserve">    </w:t>
      </w:r>
      <w:r>
        <w:rPr>
          <w:rFonts w:hint="eastAsia" w:ascii="仿宋" w:hAnsi="仿宋" w:eastAsia="仿宋" w:cs="仿宋"/>
          <w:snapToGrid w:val="0"/>
          <w:sz w:val="24"/>
          <w:szCs w:val="24"/>
          <w:lang w:bidi="ar"/>
        </w:rPr>
        <w:t>年</w:t>
      </w:r>
      <w:r>
        <w:rPr>
          <w:rFonts w:hint="eastAsia" w:ascii="仿宋" w:hAnsi="仿宋" w:eastAsia="仿宋" w:cs="仿宋"/>
          <w:sz w:val="24"/>
          <w:szCs w:val="24"/>
          <w:u w:val="single"/>
          <w:lang w:bidi="ar"/>
        </w:rPr>
        <w:t xml:space="preserve">     </w:t>
      </w:r>
      <w:r>
        <w:rPr>
          <w:rFonts w:hint="eastAsia" w:ascii="仿宋" w:hAnsi="仿宋" w:eastAsia="仿宋" w:cs="仿宋"/>
          <w:snapToGrid w:val="0"/>
          <w:sz w:val="24"/>
          <w:szCs w:val="24"/>
          <w:lang w:bidi="ar"/>
        </w:rPr>
        <w:t>月</w:t>
      </w:r>
      <w:r>
        <w:rPr>
          <w:rFonts w:hint="eastAsia" w:ascii="仿宋" w:hAnsi="仿宋" w:eastAsia="仿宋" w:cs="仿宋"/>
          <w:sz w:val="24"/>
          <w:szCs w:val="24"/>
          <w:u w:val="single"/>
          <w:lang w:bidi="ar"/>
        </w:rPr>
        <w:t xml:space="preserve">    </w:t>
      </w:r>
      <w:r>
        <w:rPr>
          <w:rFonts w:hint="eastAsia" w:ascii="仿宋" w:hAnsi="仿宋" w:eastAsia="仿宋" w:cs="仿宋"/>
          <w:snapToGrid w:val="0"/>
          <w:sz w:val="24"/>
          <w:szCs w:val="24"/>
          <w:lang w:bidi="ar"/>
        </w:rPr>
        <w:t>日</w:t>
      </w:r>
      <w:r>
        <w:rPr>
          <w:rFonts w:hint="eastAsia" w:ascii="仿宋" w:hAnsi="仿宋" w:eastAsia="仿宋" w:cs="仿宋"/>
          <w:b/>
          <w:bCs/>
          <w:color w:val="000000"/>
          <w:sz w:val="24"/>
          <w:szCs w:val="24"/>
        </w:rPr>
        <w:br w:type="page"/>
      </w:r>
      <w:r>
        <w:rPr>
          <w:rFonts w:hint="eastAsia" w:ascii="仿宋" w:hAnsi="仿宋" w:eastAsia="仿宋" w:cs="仿宋"/>
          <w:b/>
          <w:bCs/>
          <w:sz w:val="24"/>
          <w:szCs w:val="24"/>
          <w:lang w:bidi="ar"/>
        </w:rPr>
        <w:t>6.附件6：业绩要求</w:t>
      </w:r>
    </w:p>
    <w:p w14:paraId="601EF605">
      <w:pPr>
        <w:spacing w:line="440" w:lineRule="exact"/>
        <w:ind w:firstLine="480" w:firstLineChars="200"/>
        <w:rPr>
          <w:rFonts w:ascii="仿宋" w:hAnsi="仿宋" w:eastAsia="仿宋" w:cs="仿宋"/>
          <w:bCs/>
          <w:snapToGrid w:val="0"/>
          <w:kern w:val="0"/>
          <w:sz w:val="24"/>
          <w:szCs w:val="24"/>
        </w:rPr>
      </w:pPr>
      <w:r>
        <w:rPr>
          <w:rFonts w:hint="eastAsia" w:ascii="仿宋" w:hAnsi="仿宋" w:eastAsia="仿宋" w:cs="仿宋"/>
          <w:bCs/>
          <w:snapToGrid w:val="0"/>
          <w:kern w:val="0"/>
          <w:sz w:val="24"/>
          <w:szCs w:val="24"/>
        </w:rPr>
        <w:t>提供1个近</w:t>
      </w:r>
      <w:r>
        <w:rPr>
          <w:rFonts w:hint="eastAsia" w:ascii="仿宋" w:hAnsi="仿宋" w:eastAsia="仿宋" w:cs="仿宋"/>
          <w:bCs/>
          <w:snapToGrid w:val="0"/>
          <w:kern w:val="0"/>
          <w:sz w:val="24"/>
          <w:szCs w:val="24"/>
          <w:lang w:val="en-US" w:eastAsia="zh-CN"/>
        </w:rPr>
        <w:t>3</w:t>
      </w:r>
      <w:r>
        <w:rPr>
          <w:rFonts w:hint="eastAsia" w:ascii="仿宋" w:hAnsi="仿宋" w:eastAsia="仿宋" w:cs="仿宋"/>
          <w:bCs/>
          <w:snapToGrid w:val="0"/>
          <w:kern w:val="0"/>
          <w:sz w:val="24"/>
          <w:szCs w:val="24"/>
        </w:rPr>
        <w:t>年（自</w:t>
      </w:r>
      <w:r>
        <w:rPr>
          <w:rFonts w:hint="eastAsia" w:ascii="仿宋" w:hAnsi="仿宋" w:eastAsia="仿宋" w:cs="仿宋"/>
          <w:color w:val="000000"/>
          <w:sz w:val="24"/>
          <w:szCs w:val="24"/>
        </w:rPr>
        <w:t>202</w:t>
      </w:r>
      <w:r>
        <w:rPr>
          <w:rFonts w:hint="eastAsia" w:ascii="仿宋" w:hAnsi="仿宋" w:eastAsia="仿宋" w:cs="仿宋"/>
          <w:color w:val="000000"/>
          <w:sz w:val="24"/>
          <w:szCs w:val="24"/>
          <w:lang w:val="en-US" w:eastAsia="zh-CN"/>
        </w:rPr>
        <w:t>2</w:t>
      </w:r>
      <w:r>
        <w:rPr>
          <w:rFonts w:hint="eastAsia" w:ascii="仿宋" w:hAnsi="仿宋" w:eastAsia="仿宋" w:cs="仿宋"/>
          <w:bCs/>
          <w:snapToGrid w:val="0"/>
          <w:color w:val="000000"/>
          <w:sz w:val="24"/>
          <w:szCs w:val="24"/>
        </w:rPr>
        <w:t>年</w:t>
      </w: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2</w:t>
      </w:r>
      <w:r>
        <w:rPr>
          <w:rFonts w:hint="eastAsia" w:ascii="仿宋" w:hAnsi="仿宋" w:eastAsia="仿宋" w:cs="仿宋"/>
          <w:bCs/>
          <w:snapToGrid w:val="0"/>
          <w:color w:val="000000"/>
          <w:sz w:val="24"/>
          <w:szCs w:val="24"/>
        </w:rPr>
        <w:t>月</w:t>
      </w:r>
      <w:r>
        <w:rPr>
          <w:rFonts w:hint="eastAsia" w:ascii="仿宋" w:hAnsi="仿宋" w:eastAsia="仿宋" w:cs="仿宋"/>
          <w:color w:val="000000"/>
          <w:sz w:val="24"/>
          <w:szCs w:val="24"/>
        </w:rPr>
        <w:t>1</w:t>
      </w:r>
      <w:r>
        <w:rPr>
          <w:rFonts w:hint="eastAsia" w:ascii="仿宋" w:hAnsi="仿宋" w:eastAsia="仿宋" w:cs="仿宋"/>
          <w:bCs/>
          <w:snapToGrid w:val="0"/>
          <w:color w:val="000000"/>
          <w:sz w:val="24"/>
          <w:szCs w:val="24"/>
        </w:rPr>
        <w:t>日至响应截止日，</w:t>
      </w:r>
      <w:r>
        <w:rPr>
          <w:rFonts w:hint="eastAsia" w:ascii="仿宋" w:hAnsi="仿宋" w:eastAsia="仿宋" w:cs="仿宋"/>
          <w:bCs/>
          <w:snapToGrid w:val="0"/>
          <w:kern w:val="0"/>
          <w:sz w:val="24"/>
          <w:szCs w:val="24"/>
        </w:rPr>
        <w:t>以证明材料上载明的签订时间为准）</w:t>
      </w:r>
      <w:r>
        <w:rPr>
          <w:rFonts w:hint="eastAsia" w:ascii="仿宋" w:hAnsi="仿宋" w:eastAsia="仿宋" w:cs="仿宋"/>
          <w:bCs/>
          <w:snapToGrid w:val="0"/>
          <w:kern w:val="0"/>
          <w:sz w:val="24"/>
          <w:szCs w:val="24"/>
          <w:lang w:val="en-US" w:eastAsia="zh-CN"/>
        </w:rPr>
        <w:t>的</w:t>
      </w:r>
      <w:r>
        <w:rPr>
          <w:rFonts w:hint="eastAsia" w:ascii="仿宋" w:hAnsi="仿宋" w:eastAsia="仿宋" w:cs="仿宋"/>
          <w:bCs/>
          <w:snapToGrid w:val="0"/>
          <w:kern w:val="0"/>
          <w:sz w:val="24"/>
          <w:szCs w:val="24"/>
        </w:rPr>
        <w:t>社交媒体营销类</w:t>
      </w:r>
      <w:r>
        <w:rPr>
          <w:rFonts w:hint="eastAsia" w:ascii="仿宋" w:hAnsi="仿宋" w:eastAsia="仿宋" w:cs="仿宋"/>
          <w:bCs/>
          <w:snapToGrid w:val="0"/>
          <w:kern w:val="0"/>
          <w:sz w:val="24"/>
          <w:szCs w:val="24"/>
          <w:lang w:val="en-US" w:eastAsia="zh-CN"/>
        </w:rPr>
        <w:t>项目</w:t>
      </w:r>
      <w:r>
        <w:rPr>
          <w:rFonts w:hint="eastAsia" w:ascii="仿宋" w:hAnsi="仿宋" w:eastAsia="仿宋" w:cs="仿宋"/>
          <w:bCs/>
          <w:snapToGrid w:val="0"/>
          <w:kern w:val="0"/>
          <w:sz w:val="24"/>
          <w:szCs w:val="24"/>
        </w:rPr>
        <w:t>业绩，并能提供与采购人签订的合同复印件（至少包含合同签订时间页、双方印章和签字页、关键信息页）或提供其他相关证明材料（如招标公告及中标公告）等，提供复印件的需加盖响应单位公章。</w:t>
      </w:r>
    </w:p>
    <w:p w14:paraId="60191340">
      <w:pPr>
        <w:spacing w:line="440" w:lineRule="exact"/>
        <w:ind w:firstLine="480" w:firstLineChars="200"/>
        <w:rPr>
          <w:rFonts w:ascii="仿宋" w:hAnsi="仿宋" w:eastAsia="仿宋" w:cs="仿宋"/>
          <w:bCs/>
          <w:snapToGrid w:val="0"/>
          <w:kern w:val="0"/>
          <w:sz w:val="24"/>
          <w:szCs w:val="24"/>
        </w:rPr>
      </w:pPr>
    </w:p>
    <w:p w14:paraId="38572D16">
      <w:pPr>
        <w:rPr>
          <w:rFonts w:ascii="宋体" w:hAnsi="宋体"/>
          <w:b/>
          <w:bCs/>
          <w:color w:val="000000"/>
          <w:sz w:val="24"/>
        </w:rPr>
      </w:pPr>
      <w:r>
        <w:rPr>
          <w:rFonts w:hint="eastAsia" w:ascii="宋体" w:hAnsi="宋体"/>
          <w:b/>
          <w:bCs/>
          <w:color w:val="000000"/>
          <w:sz w:val="24"/>
        </w:rPr>
        <w:br w:type="page"/>
      </w:r>
    </w:p>
    <w:p w14:paraId="1354DF0A">
      <w:pPr>
        <w:spacing w:line="400" w:lineRule="exact"/>
        <w:rPr>
          <w:rFonts w:ascii="仿宋" w:hAnsi="仿宋" w:eastAsia="仿宋" w:cs="仿宋"/>
          <w:b/>
          <w:bCs/>
          <w:color w:val="000000"/>
          <w:sz w:val="24"/>
          <w:szCs w:val="24"/>
        </w:rPr>
      </w:pPr>
      <w:r>
        <w:rPr>
          <w:rFonts w:hint="eastAsia" w:ascii="仿宋" w:hAnsi="仿宋" w:eastAsia="仿宋" w:cs="仿宋"/>
          <w:b/>
          <w:bCs/>
          <w:color w:val="000000"/>
          <w:sz w:val="24"/>
          <w:szCs w:val="24"/>
          <w:lang w:bidi="ar"/>
        </w:rPr>
        <w:t>7.附件</w:t>
      </w:r>
      <w:bookmarkEnd w:id="55"/>
      <w:r>
        <w:rPr>
          <w:rFonts w:hint="eastAsia" w:ascii="仿宋" w:hAnsi="仿宋" w:eastAsia="仿宋" w:cs="仿宋"/>
          <w:b/>
          <w:bCs/>
          <w:color w:val="000000"/>
          <w:sz w:val="24"/>
          <w:szCs w:val="24"/>
          <w:lang w:bidi="ar"/>
        </w:rPr>
        <w:t>7</w:t>
      </w:r>
    </w:p>
    <w:p w14:paraId="317F8A0D">
      <w:pPr>
        <w:spacing w:line="400" w:lineRule="exact"/>
        <w:ind w:firstLine="420"/>
        <w:rPr>
          <w:rFonts w:ascii="仿宋" w:hAnsi="仿宋" w:eastAsia="仿宋" w:cs="仿宋"/>
          <w:color w:val="000000"/>
          <w:sz w:val="24"/>
          <w:szCs w:val="24"/>
          <w:lang w:bidi="ar"/>
        </w:rPr>
      </w:pPr>
    </w:p>
    <w:p w14:paraId="07B35CE9">
      <w:pPr>
        <w:rPr>
          <w:rFonts w:ascii="仿宋" w:hAnsi="仿宋" w:eastAsia="仿宋" w:cs="仿宋"/>
          <w:b/>
          <w:bCs/>
          <w:color w:val="000000"/>
          <w:sz w:val="24"/>
          <w:szCs w:val="24"/>
          <w:lang w:bidi="ar"/>
        </w:rPr>
      </w:pPr>
      <w:r>
        <w:rPr>
          <w:rFonts w:hint="eastAsia" w:ascii="仿宋" w:hAnsi="仿宋" w:eastAsia="仿宋" w:cs="仿宋"/>
          <w:b/>
          <w:bCs/>
          <w:color w:val="000000"/>
          <w:sz w:val="24"/>
          <w:szCs w:val="24"/>
          <w:lang w:bidi="ar"/>
        </w:rPr>
        <w:t>标书费收费二维码如下图：</w:t>
      </w:r>
    </w:p>
    <w:p w14:paraId="21B96E14">
      <w:pPr>
        <w:spacing w:line="276" w:lineRule="auto"/>
        <w:rPr>
          <w:rFonts w:ascii="宋体" w:hAnsi="宋体" w:cs="宋体"/>
          <w:b/>
          <w:bCs/>
          <w:color w:val="000000"/>
          <w:szCs w:val="21"/>
        </w:rPr>
      </w:pPr>
    </w:p>
    <w:p w14:paraId="0E1D743C">
      <w:r>
        <w:drawing>
          <wp:inline distT="0" distB="0" distL="114300" distR="114300">
            <wp:extent cx="5366385" cy="4370070"/>
            <wp:effectExtent l="0" t="0" r="5715" b="1143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6"/>
                    <a:stretch>
                      <a:fillRect/>
                    </a:stretch>
                  </pic:blipFill>
                  <pic:spPr>
                    <a:xfrm>
                      <a:off x="0" y="0"/>
                      <a:ext cx="5366385" cy="437007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EB31ED"/>
    <w:rsid w:val="37EB3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semiHidden/>
    <w:unhideWhenUsed/>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2025-12-18T09:05:00Z</dcterms:created>
  <dc:creator>谢永奇</dc:creator>
  <cp:lastModifiedBy>谢永奇</cp:lastModifiedBy>
  <dcterms:modified xsi:type="dcterms:W3CDTF">2025-12-18T09:06:45Z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86C7243D60CB4159966B4F8F5980AC8B_11</vt:lpwstr>
  </property>
  <property fmtid="{D5CDD505-2E9C-101B-9397-08002B2CF9AE}" pid="4" name="KSOTemplateDocerSaveRecord">
    <vt:lpwstr>eyJoZGlkIjoiN2ZkMzNkYjExMTkwMjkxNmNhOThhZmYzZDdmZjU4NzMiLCJ1c2VySWQiOiI0MDkwNjE3NzMifQ==</vt:lpwstr>
  </property>
</Properties>
</file>