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4B5943B">
      <w:pPr>
        <w:pStyle w:val="2"/>
        <w:snapToGrid w:val="0"/>
        <w:spacing w:before="120" w:beforeLines="50" w:after="120" w:afterLines="50" w:line="360" w:lineRule="auto"/>
        <w:jc w:val="center"/>
        <w:rPr>
          <w:rFonts w:hint="eastAsia" w:ascii="黑体" w:hAnsi="黑体" w:eastAsia="黑体" w:cs="黑体"/>
          <w:color w:val="auto"/>
          <w:sz w:val="32"/>
          <w:szCs w:val="15"/>
          <w:highlight w:val="none"/>
        </w:rPr>
      </w:pPr>
      <w:bookmarkStart w:id="0" w:name="_Toc3922"/>
      <w:r>
        <w:rPr>
          <w:rFonts w:hint="eastAsia" w:ascii="黑体" w:hAnsi="黑体" w:eastAsia="黑体" w:cs="黑体"/>
          <w:color w:val="auto"/>
          <w:sz w:val="32"/>
          <w:szCs w:val="15"/>
          <w:highlight w:val="none"/>
        </w:rPr>
        <w:t>2026年中粮集团内河驳船集采项目谈判采购公告</w:t>
      </w:r>
      <w:bookmarkEnd w:id="0"/>
    </w:p>
    <w:p w14:paraId="45044D69">
      <w:pPr>
        <w:keepNext w:val="0"/>
        <w:keepLines w:val="0"/>
        <w:pageBreakBefore w:val="0"/>
        <w:widowControl w:val="0"/>
        <w:kinsoku/>
        <w:wordWrap w:val="0"/>
        <w:overflowPunct/>
        <w:topLinePunct w:val="0"/>
        <w:autoSpaceDE/>
        <w:autoSpaceDN/>
        <w:bidi w:val="0"/>
        <w:adjustRightInd w:val="0"/>
        <w:snapToGrid w:val="0"/>
        <w:spacing w:line="400" w:lineRule="exact"/>
        <w:ind w:firstLine="420" w:firstLineChars="200"/>
        <w:jc w:val="left"/>
        <w:textAlignment w:val="auto"/>
        <w:rPr>
          <w:rFonts w:hint="eastAsia" w:ascii="宋体" w:hAnsi="宋体" w:cs="宋体"/>
          <w:color w:val="auto"/>
          <w:szCs w:val="21"/>
          <w:highlight w:val="none"/>
          <w:u w:val="none"/>
        </w:rPr>
      </w:pPr>
      <w:bookmarkStart w:id="1" w:name="_Toc501460639"/>
      <w:r>
        <w:rPr>
          <w:rFonts w:hint="eastAsia" w:ascii="宋体" w:hAnsi="宋体" w:cs="宋体"/>
          <w:color w:val="auto"/>
          <w:szCs w:val="21"/>
          <w:highlight w:val="none"/>
          <w:u w:val="none"/>
        </w:rPr>
        <w:t>温馨提示：本项目采用中粮E采供应链采购平台（网址：https://ecai.cofco.com/web-portal/index.html#/home）电子化全流程采购方式，平台操作等指引详见本公告内容。</w:t>
      </w:r>
    </w:p>
    <w:p w14:paraId="40FD8A19">
      <w:pPr>
        <w:keepNext w:val="0"/>
        <w:keepLines w:val="0"/>
        <w:pageBreakBefore w:val="0"/>
        <w:widowControl w:val="0"/>
        <w:kinsoku/>
        <w:overflowPunct/>
        <w:topLinePunct w:val="0"/>
        <w:autoSpaceDE/>
        <w:autoSpaceDN/>
        <w:bidi w:val="0"/>
        <w:spacing w:line="400" w:lineRule="exact"/>
        <w:ind w:firstLine="420" w:firstLineChars="200"/>
        <w:jc w:val="left"/>
        <w:textAlignment w:val="auto"/>
        <w:rPr>
          <w:rFonts w:ascii="Times New Roman" w:hAnsi="Times New Roman"/>
          <w:color w:val="auto"/>
          <w:highlight w:val="none"/>
          <w:u w:val="none"/>
        </w:rPr>
      </w:pPr>
      <w:bookmarkStart w:id="2" w:name="_Toc501460632"/>
      <w:bookmarkStart w:id="3" w:name="_Toc7673"/>
      <w:r>
        <w:rPr>
          <w:rFonts w:hint="eastAsia" w:ascii="Times New Roman" w:hAnsi="Times New Roman" w:cs="宋体"/>
          <w:color w:val="auto"/>
          <w:highlight w:val="none"/>
          <w:u w:val="none"/>
          <w:lang w:bidi="ar"/>
        </w:rPr>
        <w:t>本采购项目为</w:t>
      </w:r>
      <w:r>
        <w:rPr>
          <w:rFonts w:hint="eastAsia" w:ascii="Times New Roman" w:hAnsi="Times New Roman" w:cs="宋体"/>
          <w:color w:val="auto"/>
          <w:highlight w:val="none"/>
          <w:u w:val="none"/>
          <w:lang w:eastAsia="zh-CN" w:bidi="ar"/>
        </w:rPr>
        <w:t>2026年中粮集团内河驳船集采项目</w:t>
      </w:r>
      <w:r>
        <w:rPr>
          <w:rFonts w:hint="eastAsia" w:ascii="Times New Roman" w:hAnsi="Times New Roman" w:cs="宋体"/>
          <w:color w:val="auto"/>
          <w:highlight w:val="none"/>
          <w:u w:val="none"/>
          <w:lang w:bidi="ar"/>
        </w:rPr>
        <w:t>，采购人为中粮贸易有限公司。该项目已具备采购条件，现对</w:t>
      </w:r>
      <w:r>
        <w:rPr>
          <w:rFonts w:hint="eastAsia" w:ascii="Times New Roman" w:hAnsi="Times New Roman" w:cs="宋体"/>
          <w:color w:val="auto"/>
          <w:highlight w:val="none"/>
          <w:u w:val="none"/>
          <w:lang w:eastAsia="zh-CN" w:bidi="ar"/>
        </w:rPr>
        <w:t>2026年中粮集团内河驳船集采项目</w:t>
      </w:r>
      <w:r>
        <w:rPr>
          <w:rFonts w:hint="eastAsia" w:ascii="Times New Roman" w:hAnsi="Times New Roman" w:cs="宋体"/>
          <w:color w:val="auto"/>
          <w:highlight w:val="none"/>
          <w:u w:val="none"/>
          <w:lang w:bidi="ar"/>
        </w:rPr>
        <w:t>以谈判采购方式进行采购，公开邀请供应商参加谈判采购活动。</w:t>
      </w:r>
    </w:p>
    <w:p w14:paraId="59A7A68A">
      <w:pPr>
        <w:adjustRightInd w:val="0"/>
        <w:snapToGrid w:val="0"/>
        <w:spacing w:before="120" w:after="120" w:line="400" w:lineRule="exact"/>
        <w:ind w:firstLine="422" w:firstLineChars="150"/>
        <w:rPr>
          <w:rFonts w:hint="eastAsia" w:ascii="黑体" w:hAnsi="黑体" w:eastAsia="黑体" w:cs="黑体"/>
          <w:b/>
          <w:bCs/>
          <w:color w:val="auto"/>
          <w:sz w:val="28"/>
          <w:szCs w:val="32"/>
          <w:highlight w:val="none"/>
        </w:rPr>
      </w:pPr>
      <w:r>
        <w:rPr>
          <w:rFonts w:hint="eastAsia" w:ascii="黑体" w:hAnsi="黑体" w:eastAsia="黑体" w:cs="黑体"/>
          <w:b/>
          <w:bCs/>
          <w:color w:val="auto"/>
          <w:sz w:val="28"/>
          <w:szCs w:val="32"/>
          <w:highlight w:val="none"/>
        </w:rPr>
        <w:t>1. 采购项目简介</w:t>
      </w:r>
      <w:bookmarkEnd w:id="2"/>
      <w:bookmarkEnd w:id="3"/>
    </w:p>
    <w:p w14:paraId="0FACE496">
      <w:pPr>
        <w:adjustRightInd w:val="0"/>
        <w:snapToGrid w:val="0"/>
        <w:spacing w:line="400" w:lineRule="exact"/>
        <w:ind w:firstLine="420" w:firstLineChars="200"/>
        <w:rPr>
          <w:rFonts w:hint="eastAsia" w:ascii="宋体" w:hAnsi="宋体" w:cs="宋体"/>
          <w:color w:val="auto"/>
          <w:highlight w:val="none"/>
        </w:rPr>
      </w:pPr>
      <w:bookmarkStart w:id="4" w:name="_Toc501460633"/>
      <w:r>
        <w:rPr>
          <w:rFonts w:hint="eastAsia" w:ascii="宋体" w:hAnsi="宋体" w:cs="宋体"/>
          <w:color w:val="auto"/>
          <w:highlight w:val="none"/>
        </w:rPr>
        <w:t>1.1 采购项目名称：</w:t>
      </w:r>
      <w:r>
        <w:rPr>
          <w:rFonts w:hint="eastAsia" w:ascii="Times New Roman" w:hAnsi="Times New Roman" w:cs="宋体"/>
          <w:color w:val="auto"/>
          <w:highlight w:val="none"/>
          <w:lang w:eastAsia="zh-CN" w:bidi="ar"/>
        </w:rPr>
        <w:t>2026年中粮集团内河驳船集采项目</w:t>
      </w:r>
    </w:p>
    <w:p w14:paraId="76CA09E8">
      <w:pPr>
        <w:adjustRightInd w:val="0"/>
        <w:snapToGrid w:val="0"/>
        <w:spacing w:line="400" w:lineRule="exact"/>
        <w:ind w:firstLine="420" w:firstLineChars="200"/>
        <w:rPr>
          <w:rFonts w:hint="default" w:ascii="宋体" w:hAnsi="宋体" w:eastAsia="宋体" w:cs="宋体"/>
          <w:color w:val="auto"/>
          <w:highlight w:val="none"/>
          <w:lang w:val="en-US" w:eastAsia="zh-CN"/>
        </w:rPr>
      </w:pPr>
      <w:r>
        <w:rPr>
          <w:rFonts w:hint="eastAsia" w:ascii="宋体" w:hAnsi="宋体" w:cs="宋体"/>
          <w:color w:val="auto"/>
          <w:highlight w:val="none"/>
        </w:rPr>
        <w:t>1.2 采购项目编号：GN2025-44-8154</w:t>
      </w:r>
    </w:p>
    <w:p w14:paraId="3FEB0B0F">
      <w:pPr>
        <w:adjustRightInd w:val="0"/>
        <w:snapToGrid w:val="0"/>
        <w:spacing w:line="400" w:lineRule="exact"/>
        <w:ind w:firstLine="420" w:firstLineChars="200"/>
        <w:rPr>
          <w:rFonts w:hint="eastAsia" w:ascii="宋体" w:hAnsi="宋体" w:cs="宋体"/>
          <w:color w:val="auto"/>
          <w:highlight w:val="none"/>
        </w:rPr>
      </w:pPr>
      <w:r>
        <w:rPr>
          <w:rFonts w:hint="eastAsia" w:ascii="宋体" w:hAnsi="宋体" w:cs="宋体"/>
          <w:color w:val="auto"/>
          <w:highlight w:val="none"/>
        </w:rPr>
        <w:t>1.3 采购人：</w:t>
      </w:r>
      <w:r>
        <w:rPr>
          <w:rFonts w:hint="eastAsia"/>
          <w:highlight w:val="none"/>
        </w:rPr>
        <w:t>中粮</w:t>
      </w:r>
      <w:r>
        <w:rPr>
          <w:rFonts w:hint="eastAsia"/>
          <w:highlight w:val="none"/>
          <w:lang w:val="en-US" w:eastAsia="zh-CN"/>
        </w:rPr>
        <w:t>贸易</w:t>
      </w:r>
      <w:r>
        <w:rPr>
          <w:rFonts w:hint="eastAsia"/>
          <w:highlight w:val="none"/>
        </w:rPr>
        <w:t>有限公司</w:t>
      </w:r>
    </w:p>
    <w:p w14:paraId="37140901">
      <w:pPr>
        <w:adjustRightInd w:val="0"/>
        <w:snapToGrid w:val="0"/>
        <w:spacing w:line="400" w:lineRule="exact"/>
        <w:ind w:firstLine="420" w:firstLineChars="200"/>
        <w:rPr>
          <w:rFonts w:hint="eastAsia" w:ascii="宋体" w:hAnsi="宋体" w:cs="宋体"/>
          <w:color w:val="auto"/>
          <w:highlight w:val="none"/>
        </w:rPr>
      </w:pPr>
      <w:r>
        <w:rPr>
          <w:rFonts w:hint="eastAsia" w:ascii="宋体" w:hAnsi="宋体" w:cs="宋体"/>
          <w:color w:val="auto"/>
          <w:highlight w:val="none"/>
        </w:rPr>
        <w:t xml:space="preserve">1.4 采购代理机构：安徽省招标集团股份有限公司 </w:t>
      </w:r>
    </w:p>
    <w:p w14:paraId="16AA3AF1">
      <w:pPr>
        <w:adjustRightInd w:val="0"/>
        <w:snapToGrid w:val="0"/>
        <w:spacing w:line="400" w:lineRule="exact"/>
        <w:ind w:firstLine="420" w:firstLineChars="200"/>
        <w:rPr>
          <w:rFonts w:hint="eastAsia" w:ascii="宋体" w:hAnsi="宋体" w:cs="宋体"/>
          <w:color w:val="auto"/>
          <w:highlight w:val="none"/>
          <w:u w:val="single"/>
        </w:rPr>
      </w:pPr>
      <w:r>
        <w:rPr>
          <w:rFonts w:hint="eastAsia" w:ascii="宋体" w:hAnsi="宋体" w:cs="宋体"/>
          <w:color w:val="auto"/>
          <w:highlight w:val="none"/>
        </w:rPr>
        <w:t>1.5 采购项目资金落实情况：自筹资金，出资比例100%，已落实</w:t>
      </w:r>
    </w:p>
    <w:p w14:paraId="74D1ED4D">
      <w:pPr>
        <w:adjustRightInd w:val="0"/>
        <w:snapToGrid w:val="0"/>
        <w:spacing w:line="400" w:lineRule="exact"/>
        <w:ind w:firstLine="420" w:firstLineChars="200"/>
        <w:rPr>
          <w:rFonts w:hint="eastAsia" w:ascii="宋体" w:hAnsi="宋体" w:eastAsia="宋体" w:cs="宋体"/>
          <w:color w:val="auto"/>
          <w:highlight w:val="none"/>
          <w:lang w:val="en-US" w:eastAsia="zh-CN"/>
        </w:rPr>
      </w:pPr>
      <w:r>
        <w:rPr>
          <w:rFonts w:hint="eastAsia" w:ascii="宋体" w:hAnsi="宋体" w:cs="宋体"/>
          <w:color w:val="auto"/>
          <w:highlight w:val="none"/>
        </w:rPr>
        <w:t>1.6 采购项目概况：</w:t>
      </w:r>
      <w:r>
        <w:rPr>
          <w:rFonts w:hint="eastAsia" w:ascii="宋体" w:hAnsi="宋体" w:cs="宋体"/>
          <w:color w:val="auto"/>
          <w:highlight w:val="none"/>
          <w:lang w:eastAsia="zh-CN"/>
        </w:rPr>
        <w:t>2026年中粮集团内河驳船集采项目</w:t>
      </w:r>
      <w:r>
        <w:rPr>
          <w:rFonts w:hint="eastAsia" w:ascii="宋体" w:hAnsi="宋体" w:cs="宋体"/>
          <w:color w:val="auto"/>
          <w:highlight w:val="none"/>
        </w:rPr>
        <w:t>，覆盖</w:t>
      </w:r>
      <w:r>
        <w:rPr>
          <w:rFonts w:hint="eastAsia" w:ascii="宋体" w:hAnsi="宋体" w:cs="宋体"/>
          <w:color w:val="auto"/>
          <w:highlight w:val="none"/>
          <w:lang w:val="en-US" w:eastAsia="zh-CN"/>
        </w:rPr>
        <w:t>中粮贸易、中粮家佳康</w:t>
      </w:r>
      <w:r>
        <w:rPr>
          <w:rFonts w:hint="eastAsia" w:ascii="宋体" w:hAnsi="宋体" w:cs="宋体"/>
          <w:color w:val="auto"/>
          <w:highlight w:val="none"/>
        </w:rPr>
        <w:t>、中粮</w:t>
      </w:r>
      <w:r>
        <w:rPr>
          <w:rFonts w:hint="eastAsia" w:ascii="宋体" w:hAnsi="宋体" w:cs="宋体"/>
          <w:color w:val="auto"/>
          <w:highlight w:val="none"/>
          <w:lang w:val="en-US" w:eastAsia="zh-CN"/>
        </w:rPr>
        <w:t>生物科技、</w:t>
      </w:r>
      <w:r>
        <w:rPr>
          <w:rFonts w:hint="eastAsia" w:ascii="宋体" w:hAnsi="宋体" w:cs="宋体"/>
          <w:color w:val="auto"/>
          <w:highlight w:val="none"/>
        </w:rPr>
        <w:t xml:space="preserve">中粮粮谷、中粮油脂 </w:t>
      </w:r>
      <w:r>
        <w:rPr>
          <w:rFonts w:hint="eastAsia" w:ascii="宋体" w:hAnsi="宋体" w:cs="宋体"/>
          <w:color w:val="auto"/>
          <w:highlight w:val="none"/>
          <w:lang w:val="en-US" w:eastAsia="zh-CN"/>
        </w:rPr>
        <w:t xml:space="preserve">5 </w:t>
      </w:r>
      <w:r>
        <w:rPr>
          <w:rFonts w:hint="eastAsia" w:ascii="宋体" w:hAnsi="宋体" w:cs="宋体"/>
          <w:color w:val="auto"/>
          <w:highlight w:val="none"/>
        </w:rPr>
        <w:t>家专业化公司及下属工厂，</w:t>
      </w:r>
      <w:r>
        <w:rPr>
          <w:rFonts w:hint="eastAsia" w:ascii="宋体" w:hAnsi="宋体" w:eastAsia="宋体" w:cs="宋体"/>
          <w:highlight w:val="none"/>
        </w:rPr>
        <w:t>联合统一采购</w:t>
      </w:r>
      <w:r>
        <w:rPr>
          <w:rFonts w:hint="eastAsia" w:ascii="宋体" w:hAnsi="宋体" w:cs="宋体"/>
          <w:highlight w:val="none"/>
        </w:rPr>
        <w:t>驳船物流服务及其他相关物流服务</w:t>
      </w:r>
      <w:r>
        <w:rPr>
          <w:rFonts w:hint="eastAsia" w:ascii="宋体" w:hAnsi="宋体" w:cs="宋体"/>
          <w:color w:val="auto"/>
          <w:highlight w:val="none"/>
        </w:rPr>
        <w:t>，具体详见采购文件。</w:t>
      </w:r>
    </w:p>
    <w:p w14:paraId="78B99BAE">
      <w:pPr>
        <w:adjustRightInd w:val="0"/>
        <w:snapToGrid w:val="0"/>
        <w:spacing w:line="400" w:lineRule="exact"/>
        <w:ind w:firstLine="420" w:firstLineChars="200"/>
        <w:rPr>
          <w:rFonts w:hint="eastAsia" w:ascii="宋体" w:hAnsi="宋体" w:cs="宋体"/>
          <w:color w:val="auto"/>
          <w:highlight w:val="none"/>
        </w:rPr>
      </w:pPr>
      <w:r>
        <w:rPr>
          <w:rFonts w:hint="eastAsia" w:ascii="宋体" w:hAnsi="宋体" w:cs="宋体"/>
          <w:color w:val="auto"/>
          <w:highlight w:val="none"/>
        </w:rPr>
        <w:t xml:space="preserve">1.7 </w:t>
      </w:r>
      <w:bookmarkEnd w:id="4"/>
      <w:bookmarkStart w:id="5" w:name="_Toc26969"/>
      <w:r>
        <w:rPr>
          <w:rFonts w:hint="eastAsia" w:ascii="宋体" w:hAnsi="宋体" w:cs="宋体"/>
          <w:color w:val="auto"/>
          <w:highlight w:val="none"/>
        </w:rPr>
        <w:t>成交供应商数量及方式：</w:t>
      </w:r>
    </w:p>
    <w:p w14:paraId="039649D7">
      <w:pPr>
        <w:adjustRightInd w:val="0"/>
        <w:snapToGrid w:val="0"/>
        <w:spacing w:line="400" w:lineRule="exact"/>
        <w:ind w:firstLine="420" w:firstLineChars="200"/>
        <w:rPr>
          <w:rFonts w:hint="eastAsia" w:ascii="宋体" w:hAnsi="宋体" w:eastAsia="宋体" w:cs="宋体"/>
          <w:color w:val="auto"/>
          <w:highlight w:val="none"/>
          <w:lang w:eastAsia="zh-CN"/>
        </w:rPr>
      </w:pPr>
      <w:r>
        <w:rPr>
          <w:rFonts w:hint="eastAsia" w:ascii="宋体" w:hAnsi="宋体" w:cs="宋体"/>
          <w:color w:val="auto"/>
          <w:highlight w:val="none"/>
        </w:rPr>
        <w:t>①没有特殊要求的包件，</w:t>
      </w:r>
      <w:r>
        <w:rPr>
          <w:rFonts w:hint="eastAsia" w:ascii="宋体" w:hAnsi="宋体" w:cs="宋体"/>
          <w:highlight w:val="none"/>
        </w:rPr>
        <w:t>每个采购包</w:t>
      </w:r>
      <w:r>
        <w:rPr>
          <w:rFonts w:hint="eastAsia" w:ascii="宋体" w:hAnsi="宋体" w:cs="宋体"/>
          <w:highlight w:val="none"/>
          <w:lang w:val="en-US" w:eastAsia="zh-CN"/>
        </w:rPr>
        <w:t>拟</w:t>
      </w:r>
      <w:r>
        <w:rPr>
          <w:rFonts w:hint="eastAsia" w:ascii="宋体" w:hAnsi="宋体" w:cs="宋体"/>
          <w:highlight w:val="none"/>
        </w:rPr>
        <w:t>选取1家成交供应商，根据评审办法进入本次谈判下一阶段评审的未成交供应商将作为备选供应商，在成交供应商未能履约的情况下，在备选供应商中进行竞价比选出替补供应商。</w:t>
      </w:r>
    </w:p>
    <w:p w14:paraId="544466B6">
      <w:pPr>
        <w:adjustRightInd w:val="0"/>
        <w:snapToGrid w:val="0"/>
        <w:spacing w:line="400" w:lineRule="exact"/>
        <w:ind w:firstLine="420" w:firstLineChars="200"/>
        <w:rPr>
          <w:highlight w:val="none"/>
        </w:rPr>
      </w:pPr>
      <w:r>
        <w:rPr>
          <w:rFonts w:hint="eastAsia"/>
          <w:color w:val="auto"/>
          <w:highlight w:val="none"/>
        </w:rPr>
        <w:t>②特殊包件要</w:t>
      </w:r>
      <w:r>
        <w:rPr>
          <w:rFonts w:hint="eastAsia" w:ascii="宋体" w:hAnsi="宋体" w:cs="宋体"/>
          <w:color w:val="auto"/>
          <w:highlight w:val="none"/>
        </w:rPr>
        <w:t>求：</w:t>
      </w:r>
    </w:p>
    <w:p w14:paraId="37A7CAED">
      <w:pPr>
        <w:adjustRightInd w:val="0"/>
        <w:snapToGrid w:val="0"/>
        <w:spacing w:line="400" w:lineRule="exact"/>
        <w:ind w:firstLine="420" w:firstLineChars="200"/>
        <w:rPr>
          <w:rFonts w:hint="eastAsia" w:asciiTheme="majorEastAsia" w:hAnsiTheme="majorEastAsia" w:eastAsiaTheme="majorEastAsia" w:cstheme="majorEastAsia"/>
          <w:highlight w:val="none"/>
        </w:rPr>
      </w:pPr>
      <w:r>
        <w:rPr>
          <w:rFonts w:hint="eastAsia" w:asciiTheme="majorEastAsia" w:hAnsiTheme="majorEastAsia" w:eastAsiaTheme="majorEastAsia" w:cstheme="majorEastAsia"/>
          <w:highlight w:val="none"/>
          <w:lang w:val="en-US" w:eastAsia="zh-CN"/>
        </w:rPr>
        <w:t>包6-2、6-3、6-4、7-1、7-2、7-3、7-4、7-5、7-6（中粮贸易采购包）、</w:t>
      </w:r>
      <w:r>
        <w:rPr>
          <w:rFonts w:hint="eastAsia" w:asciiTheme="majorEastAsia" w:hAnsiTheme="majorEastAsia" w:eastAsiaTheme="majorEastAsia" w:cstheme="majorEastAsia"/>
          <w:highlight w:val="none"/>
        </w:rPr>
        <w:t>包</w:t>
      </w:r>
      <w:r>
        <w:rPr>
          <w:rFonts w:hint="eastAsia" w:asciiTheme="majorEastAsia" w:hAnsiTheme="majorEastAsia" w:eastAsiaTheme="majorEastAsia" w:cstheme="majorEastAsia"/>
          <w:highlight w:val="none"/>
          <w:lang w:val="en-US" w:eastAsia="zh-CN"/>
        </w:rPr>
        <w:t>8-9</w:t>
      </w:r>
      <w:r>
        <w:rPr>
          <w:rFonts w:hint="eastAsia" w:asciiTheme="majorEastAsia" w:hAnsiTheme="majorEastAsia" w:eastAsiaTheme="majorEastAsia" w:cstheme="majorEastAsia"/>
          <w:highlight w:val="none"/>
          <w:lang w:eastAsia="zh-CN"/>
        </w:rPr>
        <w:t>（</w:t>
      </w:r>
      <w:r>
        <w:rPr>
          <w:rFonts w:hint="eastAsia" w:asciiTheme="majorEastAsia" w:hAnsiTheme="majorEastAsia" w:eastAsiaTheme="majorEastAsia" w:cstheme="majorEastAsia"/>
          <w:highlight w:val="none"/>
          <w:lang w:val="en-US" w:eastAsia="zh-CN"/>
        </w:rPr>
        <w:t>中粮生物科技包件</w:t>
      </w:r>
      <w:r>
        <w:rPr>
          <w:rFonts w:hint="eastAsia" w:asciiTheme="majorEastAsia" w:hAnsiTheme="majorEastAsia" w:eastAsiaTheme="majorEastAsia" w:cstheme="majorEastAsia"/>
          <w:highlight w:val="none"/>
          <w:lang w:eastAsia="zh-CN"/>
        </w:rPr>
        <w:t>）、</w:t>
      </w:r>
      <w:r>
        <w:rPr>
          <w:rFonts w:hint="eastAsia" w:asciiTheme="majorEastAsia" w:hAnsiTheme="majorEastAsia" w:eastAsiaTheme="majorEastAsia" w:cstheme="majorEastAsia"/>
          <w:color w:val="auto"/>
          <w:highlight w:val="none"/>
          <w:lang w:val="en-US" w:eastAsia="zh-CN"/>
        </w:rPr>
        <w:t>包22-27（中粮油脂采购包）散油船运所有采购包</w:t>
      </w:r>
      <w:r>
        <w:rPr>
          <w:rFonts w:hint="eastAsia" w:asciiTheme="majorEastAsia" w:hAnsiTheme="majorEastAsia" w:eastAsiaTheme="majorEastAsia" w:cstheme="majorEastAsia"/>
          <w:lang w:val="en-US" w:eastAsia="zh-CN"/>
        </w:rPr>
        <w:t>拟</w:t>
      </w:r>
      <w:r>
        <w:rPr>
          <w:rFonts w:hint="eastAsia" w:asciiTheme="majorEastAsia" w:hAnsiTheme="majorEastAsia" w:eastAsiaTheme="majorEastAsia" w:cstheme="majorEastAsia"/>
          <w:color w:val="auto"/>
          <w:highlight w:val="none"/>
          <w:lang w:val="en-US" w:eastAsia="zh-CN"/>
        </w:rPr>
        <w:t>选取2家供应商；</w:t>
      </w:r>
    </w:p>
    <w:p w14:paraId="14312E0B">
      <w:pPr>
        <w:adjustRightInd w:val="0"/>
        <w:snapToGrid w:val="0"/>
        <w:spacing w:line="400" w:lineRule="exact"/>
        <w:ind w:firstLine="420" w:firstLineChars="200"/>
        <w:rPr>
          <w:rFonts w:hint="eastAsia" w:asciiTheme="majorEastAsia" w:hAnsiTheme="majorEastAsia" w:eastAsiaTheme="majorEastAsia" w:cstheme="majorEastAsia"/>
          <w:color w:val="auto"/>
          <w:highlight w:val="none"/>
          <w:lang w:val="en-US" w:eastAsia="zh-CN"/>
        </w:rPr>
      </w:pPr>
      <w:r>
        <w:rPr>
          <w:rFonts w:hint="eastAsia" w:asciiTheme="majorEastAsia" w:hAnsiTheme="majorEastAsia" w:eastAsiaTheme="majorEastAsia" w:cstheme="majorEastAsia"/>
          <w:color w:val="auto"/>
          <w:highlight w:val="none"/>
          <w:lang w:val="en-US" w:eastAsia="zh-CN"/>
        </w:rPr>
        <w:t>包17（中粮油脂采购包）大豆船运九江工厂</w:t>
      </w:r>
      <w:r>
        <w:rPr>
          <w:rFonts w:hint="eastAsia" w:asciiTheme="majorEastAsia" w:hAnsiTheme="majorEastAsia" w:eastAsiaTheme="majorEastAsia" w:cstheme="majorEastAsia"/>
          <w:lang w:val="en-US" w:eastAsia="zh-CN"/>
        </w:rPr>
        <w:t>拟</w:t>
      </w:r>
      <w:r>
        <w:rPr>
          <w:rFonts w:hint="eastAsia" w:asciiTheme="majorEastAsia" w:hAnsiTheme="majorEastAsia" w:eastAsiaTheme="majorEastAsia" w:cstheme="majorEastAsia"/>
          <w:color w:val="auto"/>
          <w:highlight w:val="none"/>
          <w:lang w:val="en-US" w:eastAsia="zh-CN"/>
        </w:rPr>
        <w:t>选取6家成交供应商；</w:t>
      </w:r>
    </w:p>
    <w:p w14:paraId="1C696A5D">
      <w:pPr>
        <w:adjustRightInd w:val="0"/>
        <w:snapToGrid w:val="0"/>
        <w:spacing w:line="400" w:lineRule="exact"/>
        <w:ind w:firstLine="420" w:firstLineChars="200"/>
        <w:rPr>
          <w:rFonts w:hint="eastAsia" w:asciiTheme="majorEastAsia" w:hAnsiTheme="majorEastAsia" w:eastAsiaTheme="majorEastAsia" w:cstheme="majorEastAsia"/>
          <w:color w:val="auto"/>
          <w:highlight w:val="none"/>
          <w:lang w:val="en-US" w:eastAsia="zh-CN"/>
        </w:rPr>
      </w:pPr>
      <w:r>
        <w:rPr>
          <w:rFonts w:hint="eastAsia" w:asciiTheme="majorEastAsia" w:hAnsiTheme="majorEastAsia" w:eastAsiaTheme="majorEastAsia" w:cstheme="majorEastAsia"/>
          <w:color w:val="auto"/>
          <w:highlight w:val="none"/>
          <w:lang w:val="en-US" w:eastAsia="zh-CN"/>
        </w:rPr>
        <w:t>包18-21（中粮油脂采购包）黄冈、荆州、巢湖、祥瑞工厂每个采购包</w:t>
      </w:r>
      <w:r>
        <w:rPr>
          <w:rFonts w:hint="eastAsia" w:asciiTheme="majorEastAsia" w:hAnsiTheme="majorEastAsia" w:eastAsiaTheme="majorEastAsia" w:cstheme="majorEastAsia"/>
          <w:lang w:val="en-US" w:eastAsia="zh-CN"/>
        </w:rPr>
        <w:t>拟</w:t>
      </w:r>
      <w:r>
        <w:rPr>
          <w:rFonts w:hint="eastAsia" w:asciiTheme="majorEastAsia" w:hAnsiTheme="majorEastAsia" w:eastAsiaTheme="majorEastAsia" w:cstheme="majorEastAsia"/>
          <w:color w:val="auto"/>
          <w:highlight w:val="none"/>
          <w:lang w:val="en-US" w:eastAsia="zh-CN"/>
        </w:rPr>
        <w:t>选取3家成交供应商；</w:t>
      </w:r>
    </w:p>
    <w:p w14:paraId="41610F7D">
      <w:pPr>
        <w:adjustRightInd w:val="0"/>
        <w:snapToGrid w:val="0"/>
        <w:spacing w:line="400" w:lineRule="exact"/>
        <w:ind w:firstLine="422" w:firstLineChars="200"/>
        <w:rPr>
          <w:rFonts w:hint="eastAsia" w:ascii="宋体" w:hAnsi="宋体" w:cs="宋体"/>
          <w:b/>
          <w:bCs/>
          <w:highlight w:val="none"/>
          <w:lang w:eastAsia="zh-CN"/>
        </w:rPr>
      </w:pPr>
      <w:r>
        <w:rPr>
          <w:rFonts w:hint="eastAsia" w:ascii="宋体" w:hAnsi="宋体"/>
          <w:b/>
          <w:bCs/>
          <w:sz w:val="21"/>
          <w:szCs w:val="21"/>
          <w:highlight w:val="none"/>
        </w:rPr>
        <w:t>采购方不承诺任何最低合同业务量，</w:t>
      </w:r>
      <w:r>
        <w:rPr>
          <w:rFonts w:hint="eastAsia" w:ascii="宋体" w:hAnsi="宋体" w:cs="宋体"/>
          <w:b/>
          <w:bCs/>
          <w:highlight w:val="none"/>
          <w:lang w:val="en-US" w:eastAsia="zh-CN"/>
        </w:rPr>
        <w:t>若成交多家供应商，最终成交执行价原则上保持一致，</w:t>
      </w:r>
      <w:r>
        <w:rPr>
          <w:rFonts w:hint="eastAsia" w:ascii="宋体" w:hAnsi="宋体"/>
          <w:b/>
          <w:bCs/>
          <w:sz w:val="21"/>
          <w:szCs w:val="21"/>
          <w:highlight w:val="none"/>
        </w:rPr>
        <w:t>成交单位运输量以平均分配为总体原则，到货工厂可根据实际情况进行适当分配和调整。</w:t>
      </w:r>
    </w:p>
    <w:p w14:paraId="627147D5">
      <w:pPr>
        <w:adjustRightInd w:val="0"/>
        <w:snapToGrid w:val="0"/>
        <w:spacing w:before="120" w:after="120" w:line="400" w:lineRule="exact"/>
        <w:ind w:firstLine="422" w:firstLineChars="150"/>
        <w:rPr>
          <w:rFonts w:hint="eastAsia" w:ascii="黑体" w:hAnsi="黑体" w:eastAsia="黑体" w:cs="黑体"/>
          <w:b/>
          <w:bCs/>
          <w:color w:val="auto"/>
          <w:sz w:val="28"/>
          <w:szCs w:val="32"/>
          <w:highlight w:val="none"/>
          <w:lang w:val="en-US" w:eastAsia="zh-CN"/>
        </w:rPr>
      </w:pPr>
      <w:r>
        <w:rPr>
          <w:rFonts w:hint="eastAsia" w:ascii="黑体" w:hAnsi="黑体" w:eastAsia="黑体" w:cs="黑体"/>
          <w:b/>
          <w:bCs/>
          <w:color w:val="auto"/>
          <w:sz w:val="28"/>
          <w:szCs w:val="32"/>
          <w:highlight w:val="none"/>
        </w:rPr>
        <w:t>2. 采购范围及相关要求</w:t>
      </w:r>
      <w:bookmarkEnd w:id="5"/>
    </w:p>
    <w:p w14:paraId="3BE6AC17">
      <w:pPr>
        <w:spacing w:line="400" w:lineRule="exact"/>
        <w:ind w:firstLine="420" w:firstLineChars="200"/>
        <w:rPr>
          <w:rFonts w:hint="eastAsia"/>
          <w:highlight w:val="none"/>
        </w:rPr>
      </w:pPr>
      <w:r>
        <w:rPr>
          <w:rFonts w:hint="eastAsia" w:ascii="宋体" w:hAnsi="宋体" w:cs="宋体"/>
          <w:color w:val="auto"/>
          <w:highlight w:val="none"/>
        </w:rPr>
        <w:t>2.1 采购范围：</w:t>
      </w:r>
    </w:p>
    <w:tbl>
      <w:tblPr>
        <w:tblStyle w:val="5"/>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426"/>
        <w:gridCol w:w="987"/>
        <w:gridCol w:w="986"/>
        <w:gridCol w:w="2417"/>
        <w:gridCol w:w="1371"/>
        <w:gridCol w:w="1227"/>
        <w:gridCol w:w="1107"/>
      </w:tblGrid>
      <w:tr w14:paraId="0AE5356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12" w:hRule="atLeast"/>
          <w:tblHeader/>
        </w:trPr>
        <w:tc>
          <w:tcPr>
            <w:tcW w:w="250" w:type="pct"/>
            <w:tcBorders>
              <w:top w:val="single" w:color="000000" w:sz="4" w:space="0"/>
              <w:left w:val="single" w:color="000000" w:sz="4" w:space="0"/>
              <w:bottom w:val="single" w:color="000000" w:sz="4" w:space="0"/>
              <w:right w:val="single" w:color="000000" w:sz="4" w:space="0"/>
            </w:tcBorders>
            <w:shd w:val="clear" w:color="auto" w:fill="D8D8D8"/>
            <w:noWrap/>
            <w:vAlign w:val="center"/>
          </w:tcPr>
          <w:p w14:paraId="15C627F8">
            <w:pPr>
              <w:keepNext w:val="0"/>
              <w:keepLines w:val="0"/>
              <w:widowControl/>
              <w:suppressLineNumbers w:val="0"/>
              <w:jc w:val="center"/>
              <w:textAlignment w:val="center"/>
              <w:rPr>
                <w:rFonts w:hint="eastAsia" w:asciiTheme="majorEastAsia" w:hAnsiTheme="majorEastAsia" w:eastAsiaTheme="majorEastAsia" w:cstheme="majorEastAsia"/>
                <w:b/>
                <w:bCs/>
                <w:i w:val="0"/>
                <w:iCs w:val="0"/>
                <w:color w:val="000000"/>
                <w:sz w:val="20"/>
                <w:szCs w:val="20"/>
                <w:highlight w:val="none"/>
                <w:u w:val="none"/>
              </w:rPr>
            </w:pPr>
            <w:r>
              <w:rPr>
                <w:rFonts w:hint="eastAsia" w:asciiTheme="majorEastAsia" w:hAnsiTheme="majorEastAsia" w:eastAsiaTheme="majorEastAsia" w:cstheme="majorEastAsia"/>
                <w:b/>
                <w:bCs/>
                <w:i w:val="0"/>
                <w:iCs w:val="0"/>
                <w:color w:val="000000"/>
                <w:kern w:val="0"/>
                <w:sz w:val="20"/>
                <w:szCs w:val="20"/>
                <w:highlight w:val="none"/>
                <w:u w:val="none"/>
                <w:lang w:val="en-US" w:eastAsia="zh-CN" w:bidi="ar"/>
              </w:rPr>
              <w:t>序号</w:t>
            </w:r>
          </w:p>
        </w:tc>
        <w:tc>
          <w:tcPr>
            <w:tcW w:w="579" w:type="pct"/>
            <w:tcBorders>
              <w:top w:val="single" w:color="000000" w:sz="4" w:space="0"/>
              <w:left w:val="single" w:color="000000" w:sz="4" w:space="0"/>
              <w:bottom w:val="single" w:color="000000" w:sz="4" w:space="0"/>
              <w:right w:val="single" w:color="000000" w:sz="4" w:space="0"/>
            </w:tcBorders>
            <w:shd w:val="clear" w:color="auto" w:fill="D8D8D8"/>
            <w:noWrap/>
            <w:vAlign w:val="center"/>
          </w:tcPr>
          <w:p w14:paraId="406C3500">
            <w:pPr>
              <w:keepNext w:val="0"/>
              <w:keepLines w:val="0"/>
              <w:widowControl/>
              <w:suppressLineNumbers w:val="0"/>
              <w:jc w:val="center"/>
              <w:textAlignment w:val="center"/>
              <w:rPr>
                <w:rFonts w:hint="eastAsia" w:asciiTheme="majorEastAsia" w:hAnsiTheme="majorEastAsia" w:eastAsiaTheme="majorEastAsia" w:cstheme="majorEastAsia"/>
                <w:b/>
                <w:bCs/>
                <w:i w:val="0"/>
                <w:iCs w:val="0"/>
                <w:color w:val="000000"/>
                <w:sz w:val="20"/>
                <w:szCs w:val="20"/>
                <w:highlight w:val="none"/>
                <w:u w:val="none"/>
              </w:rPr>
            </w:pPr>
            <w:r>
              <w:rPr>
                <w:rFonts w:hint="eastAsia" w:asciiTheme="majorEastAsia" w:hAnsiTheme="majorEastAsia" w:eastAsiaTheme="majorEastAsia" w:cstheme="majorEastAsia"/>
                <w:b/>
                <w:bCs/>
                <w:i w:val="0"/>
                <w:iCs w:val="0"/>
                <w:color w:val="000000"/>
                <w:kern w:val="0"/>
                <w:sz w:val="20"/>
                <w:szCs w:val="20"/>
                <w:highlight w:val="none"/>
                <w:u w:val="none"/>
                <w:lang w:val="en-US" w:eastAsia="zh-CN" w:bidi="ar"/>
              </w:rPr>
              <w:t>采购包号</w:t>
            </w:r>
          </w:p>
        </w:tc>
        <w:tc>
          <w:tcPr>
            <w:tcW w:w="578" w:type="pct"/>
            <w:tcBorders>
              <w:top w:val="single" w:color="000000" w:sz="4" w:space="0"/>
              <w:left w:val="single" w:color="000000" w:sz="4" w:space="0"/>
              <w:bottom w:val="single" w:color="000000" w:sz="4" w:space="0"/>
              <w:right w:val="single" w:color="000000" w:sz="4" w:space="0"/>
            </w:tcBorders>
            <w:shd w:val="clear" w:color="auto" w:fill="D8D8D8"/>
            <w:vAlign w:val="center"/>
          </w:tcPr>
          <w:p w14:paraId="5FDB0A09">
            <w:pPr>
              <w:keepNext w:val="0"/>
              <w:keepLines w:val="0"/>
              <w:widowControl/>
              <w:suppressLineNumbers w:val="0"/>
              <w:jc w:val="center"/>
              <w:textAlignment w:val="center"/>
              <w:rPr>
                <w:rFonts w:hint="eastAsia" w:asciiTheme="majorEastAsia" w:hAnsiTheme="majorEastAsia" w:eastAsiaTheme="majorEastAsia" w:cstheme="majorEastAsia"/>
                <w:b/>
                <w:bCs/>
                <w:i w:val="0"/>
                <w:iCs w:val="0"/>
                <w:color w:val="000000"/>
                <w:sz w:val="20"/>
                <w:szCs w:val="20"/>
                <w:highlight w:val="none"/>
                <w:u w:val="none"/>
              </w:rPr>
            </w:pPr>
            <w:r>
              <w:rPr>
                <w:rFonts w:hint="eastAsia" w:asciiTheme="majorEastAsia" w:hAnsiTheme="majorEastAsia" w:eastAsiaTheme="majorEastAsia" w:cstheme="majorEastAsia"/>
                <w:b/>
                <w:bCs/>
                <w:i w:val="0"/>
                <w:iCs w:val="0"/>
                <w:color w:val="000000"/>
                <w:kern w:val="0"/>
                <w:sz w:val="20"/>
                <w:szCs w:val="20"/>
                <w:highlight w:val="none"/>
                <w:u w:val="none"/>
                <w:lang w:val="en-US" w:eastAsia="zh-CN" w:bidi="ar"/>
              </w:rPr>
              <w:t>专业化公司</w:t>
            </w:r>
          </w:p>
        </w:tc>
        <w:tc>
          <w:tcPr>
            <w:tcW w:w="1418" w:type="pct"/>
            <w:tcBorders>
              <w:top w:val="single" w:color="000000" w:sz="4" w:space="0"/>
              <w:left w:val="single" w:color="000000" w:sz="4" w:space="0"/>
              <w:bottom w:val="single" w:color="000000" w:sz="4" w:space="0"/>
              <w:right w:val="single" w:color="000000" w:sz="4" w:space="0"/>
            </w:tcBorders>
            <w:shd w:val="clear" w:color="auto" w:fill="D8D8D8"/>
            <w:noWrap/>
            <w:vAlign w:val="center"/>
          </w:tcPr>
          <w:p w14:paraId="3D8D0475">
            <w:pPr>
              <w:keepNext w:val="0"/>
              <w:keepLines w:val="0"/>
              <w:widowControl/>
              <w:suppressLineNumbers w:val="0"/>
              <w:jc w:val="center"/>
              <w:textAlignment w:val="center"/>
              <w:rPr>
                <w:rFonts w:hint="eastAsia" w:asciiTheme="majorEastAsia" w:hAnsiTheme="majorEastAsia" w:eastAsiaTheme="majorEastAsia" w:cstheme="majorEastAsia"/>
                <w:b/>
                <w:bCs/>
                <w:i w:val="0"/>
                <w:iCs w:val="0"/>
                <w:color w:val="000000"/>
                <w:sz w:val="20"/>
                <w:szCs w:val="20"/>
                <w:highlight w:val="none"/>
                <w:u w:val="none"/>
              </w:rPr>
            </w:pPr>
            <w:r>
              <w:rPr>
                <w:rFonts w:hint="eastAsia" w:asciiTheme="majorEastAsia" w:hAnsiTheme="majorEastAsia" w:eastAsiaTheme="majorEastAsia" w:cstheme="majorEastAsia"/>
                <w:b/>
                <w:bCs/>
                <w:i w:val="0"/>
                <w:iCs w:val="0"/>
                <w:color w:val="000000"/>
                <w:kern w:val="0"/>
                <w:sz w:val="20"/>
                <w:szCs w:val="20"/>
                <w:highlight w:val="none"/>
                <w:u w:val="none"/>
                <w:lang w:val="en-US" w:eastAsia="zh-CN" w:bidi="ar"/>
              </w:rPr>
              <w:t>采购包名称</w:t>
            </w:r>
          </w:p>
        </w:tc>
        <w:tc>
          <w:tcPr>
            <w:tcW w:w="804" w:type="pct"/>
            <w:tcBorders>
              <w:top w:val="single" w:color="000000" w:sz="4" w:space="0"/>
              <w:left w:val="single" w:color="000000" w:sz="4" w:space="0"/>
              <w:bottom w:val="single" w:color="000000" w:sz="4" w:space="0"/>
              <w:right w:val="single" w:color="000000" w:sz="4" w:space="0"/>
            </w:tcBorders>
            <w:shd w:val="clear" w:color="auto" w:fill="D8D8D8"/>
            <w:noWrap/>
            <w:vAlign w:val="center"/>
          </w:tcPr>
          <w:p w14:paraId="4BC5548B">
            <w:pPr>
              <w:keepNext w:val="0"/>
              <w:keepLines w:val="0"/>
              <w:widowControl/>
              <w:suppressLineNumbers w:val="0"/>
              <w:jc w:val="center"/>
              <w:textAlignment w:val="center"/>
              <w:rPr>
                <w:rFonts w:hint="eastAsia" w:asciiTheme="majorEastAsia" w:hAnsiTheme="majorEastAsia" w:eastAsiaTheme="majorEastAsia" w:cstheme="majorEastAsia"/>
                <w:b/>
                <w:bCs/>
                <w:i w:val="0"/>
                <w:iCs w:val="0"/>
                <w:color w:val="000000"/>
                <w:sz w:val="20"/>
                <w:szCs w:val="20"/>
                <w:highlight w:val="none"/>
                <w:u w:val="none"/>
              </w:rPr>
            </w:pPr>
            <w:r>
              <w:rPr>
                <w:rFonts w:hint="eastAsia" w:asciiTheme="majorEastAsia" w:hAnsiTheme="majorEastAsia" w:eastAsiaTheme="majorEastAsia" w:cstheme="majorEastAsia"/>
                <w:b/>
                <w:bCs/>
                <w:i w:val="0"/>
                <w:iCs w:val="0"/>
                <w:color w:val="000000"/>
                <w:kern w:val="0"/>
                <w:sz w:val="20"/>
                <w:szCs w:val="20"/>
                <w:highlight w:val="none"/>
                <w:u w:val="none"/>
                <w:lang w:val="en-US" w:eastAsia="zh-CN" w:bidi="ar"/>
              </w:rPr>
              <w:t>主要品种</w:t>
            </w:r>
          </w:p>
        </w:tc>
        <w:tc>
          <w:tcPr>
            <w:tcW w:w="719" w:type="pct"/>
            <w:tcBorders>
              <w:top w:val="single" w:color="000000" w:sz="4" w:space="0"/>
              <w:left w:val="single" w:color="000000" w:sz="4" w:space="0"/>
              <w:bottom w:val="single" w:color="000000" w:sz="4" w:space="0"/>
              <w:right w:val="single" w:color="000000" w:sz="4" w:space="0"/>
            </w:tcBorders>
            <w:shd w:val="clear" w:color="auto" w:fill="D8D8D8"/>
            <w:noWrap/>
            <w:vAlign w:val="center"/>
          </w:tcPr>
          <w:p w14:paraId="77810B15">
            <w:pPr>
              <w:keepNext w:val="0"/>
              <w:keepLines w:val="0"/>
              <w:widowControl/>
              <w:suppressLineNumbers w:val="0"/>
              <w:jc w:val="center"/>
              <w:textAlignment w:val="center"/>
              <w:rPr>
                <w:rFonts w:hint="eastAsia" w:asciiTheme="majorEastAsia" w:hAnsiTheme="majorEastAsia" w:eastAsiaTheme="majorEastAsia" w:cstheme="majorEastAsia"/>
                <w:b/>
                <w:bCs/>
                <w:i w:val="0"/>
                <w:iCs w:val="0"/>
                <w:color w:val="000000"/>
                <w:sz w:val="20"/>
                <w:szCs w:val="20"/>
                <w:highlight w:val="none"/>
                <w:u w:val="none"/>
              </w:rPr>
            </w:pPr>
            <w:r>
              <w:rPr>
                <w:rFonts w:hint="eastAsia" w:asciiTheme="majorEastAsia" w:hAnsiTheme="majorEastAsia" w:eastAsiaTheme="majorEastAsia" w:cstheme="majorEastAsia"/>
                <w:b/>
                <w:bCs/>
                <w:i w:val="0"/>
                <w:iCs w:val="0"/>
                <w:color w:val="000000"/>
                <w:kern w:val="0"/>
                <w:sz w:val="20"/>
                <w:szCs w:val="20"/>
                <w:highlight w:val="none"/>
                <w:u w:val="none"/>
                <w:lang w:val="en-US" w:eastAsia="zh-CN" w:bidi="ar"/>
              </w:rPr>
              <w:t>船舶要求</w:t>
            </w:r>
          </w:p>
        </w:tc>
        <w:tc>
          <w:tcPr>
            <w:tcW w:w="649" w:type="pct"/>
            <w:tcBorders>
              <w:top w:val="single" w:color="000000" w:sz="4" w:space="0"/>
              <w:left w:val="single" w:color="000000" w:sz="4" w:space="0"/>
              <w:bottom w:val="single" w:color="000000" w:sz="4" w:space="0"/>
              <w:right w:val="single" w:color="000000" w:sz="4" w:space="0"/>
            </w:tcBorders>
            <w:shd w:val="clear" w:color="auto" w:fill="D8D8D8"/>
            <w:noWrap/>
            <w:vAlign w:val="center"/>
          </w:tcPr>
          <w:p w14:paraId="22BE59A8">
            <w:pPr>
              <w:keepNext w:val="0"/>
              <w:keepLines w:val="0"/>
              <w:widowControl/>
              <w:suppressLineNumbers w:val="0"/>
              <w:jc w:val="center"/>
              <w:textAlignment w:val="center"/>
              <w:rPr>
                <w:rFonts w:hint="eastAsia" w:asciiTheme="majorEastAsia" w:hAnsiTheme="majorEastAsia" w:eastAsiaTheme="majorEastAsia" w:cstheme="majorEastAsia"/>
                <w:b/>
                <w:bCs/>
                <w:i w:val="0"/>
                <w:iCs w:val="0"/>
                <w:color w:val="000000"/>
                <w:sz w:val="20"/>
                <w:szCs w:val="20"/>
                <w:highlight w:val="none"/>
                <w:u w:val="none"/>
              </w:rPr>
            </w:pPr>
            <w:r>
              <w:rPr>
                <w:rFonts w:hint="eastAsia" w:asciiTheme="majorEastAsia" w:hAnsiTheme="majorEastAsia" w:eastAsiaTheme="majorEastAsia" w:cstheme="majorEastAsia"/>
                <w:b/>
                <w:bCs/>
                <w:i w:val="0"/>
                <w:iCs w:val="0"/>
                <w:color w:val="000000"/>
                <w:kern w:val="0"/>
                <w:sz w:val="20"/>
                <w:szCs w:val="20"/>
                <w:highlight w:val="none"/>
                <w:u w:val="none"/>
                <w:lang w:val="en-US" w:eastAsia="zh-CN" w:bidi="ar"/>
              </w:rPr>
              <w:t>预计规模（吨）</w:t>
            </w:r>
          </w:p>
        </w:tc>
      </w:tr>
      <w:tr w14:paraId="0EE1FCA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E813ED">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1</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AA035C">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包1</w:t>
            </w:r>
          </w:p>
        </w:tc>
        <w:tc>
          <w:tcPr>
            <w:tcW w:w="57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13F4F4">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贸易沿海</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E64FFB">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包1贸易沿海珠三角-韶关运输业务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4C7ABA">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玉米、小麦、大豆</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244879">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散粮</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1AEA88">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30000 </w:t>
            </w:r>
          </w:p>
        </w:tc>
      </w:tr>
      <w:tr w14:paraId="5D45A13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F598FF">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2</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F33BBF">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w:t>
            </w:r>
          </w:p>
        </w:tc>
        <w:tc>
          <w:tcPr>
            <w:tcW w:w="57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B07D67">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贸易沿海</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8BAC4F">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包2贸易沿海珠三角-广西运输业务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D798CD">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玉米、小麦、大豆</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291820">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散粮</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420510">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270000 </w:t>
            </w:r>
          </w:p>
        </w:tc>
      </w:tr>
      <w:tr w14:paraId="6117CB9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946C31">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3</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B53BF4">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包3</w:t>
            </w:r>
          </w:p>
        </w:tc>
        <w:tc>
          <w:tcPr>
            <w:tcW w:w="57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9BF436">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贸易沿海</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A8E0F1">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包3贸易沿海东莞深粮/粤储粮/国丰-广西运输业务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5E1033">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玉米、小麦、大豆</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BB41CB">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散粮</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AD3FA5">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25000 </w:t>
            </w:r>
          </w:p>
        </w:tc>
      </w:tr>
      <w:tr w14:paraId="7C9B83A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4414CB">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4</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32EFD6">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包4-1</w:t>
            </w:r>
          </w:p>
        </w:tc>
        <w:tc>
          <w:tcPr>
            <w:tcW w:w="57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70C96E">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贸易华东</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9CD20E">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包4-1贸易华东长江口码头-衢州运输业务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E6E69B">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玉米，高粱，大麦，小麦，大豆等</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2D3FA7">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B74329">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15000 </w:t>
            </w:r>
          </w:p>
        </w:tc>
      </w:tr>
      <w:tr w14:paraId="0A3476A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42D737">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5</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7F4531">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包4-2</w:t>
            </w:r>
          </w:p>
        </w:tc>
        <w:tc>
          <w:tcPr>
            <w:tcW w:w="57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BBD3F0">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贸易华东</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D5C5BD">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包4-2贸易华东长江口码头-淮安运输业务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E10214">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玉米，高粱，大麦，小麦，大豆等</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83B1AB">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1508C8">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5000 </w:t>
            </w:r>
          </w:p>
        </w:tc>
      </w:tr>
      <w:tr w14:paraId="751DF36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A0CDDD">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6</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0B5296">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包4-3</w:t>
            </w:r>
          </w:p>
        </w:tc>
        <w:tc>
          <w:tcPr>
            <w:tcW w:w="57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62E137">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贸易华东</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8C5510">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包4-3贸易华东长江口码头-德清运输业务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0C62D4">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玉米，高粱，大麦，小麦，大豆等</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4BF1D4">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9C5720">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5000 </w:t>
            </w:r>
          </w:p>
        </w:tc>
      </w:tr>
      <w:tr w14:paraId="191603B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D8EA1E">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7</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7F35ED">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包4-4</w:t>
            </w:r>
          </w:p>
        </w:tc>
        <w:tc>
          <w:tcPr>
            <w:tcW w:w="57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FA74B4">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贸易华东</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6BA5CF">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包4-4贸易华东长江口码头-金山运输业务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E17706">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玉米，高粱，大麦，小麦，大豆等</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8450D8">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6FFAAE">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5000 </w:t>
            </w:r>
          </w:p>
        </w:tc>
      </w:tr>
      <w:tr w14:paraId="496C07C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EBEC78">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8</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ABEE1B">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包4-5</w:t>
            </w:r>
          </w:p>
        </w:tc>
        <w:tc>
          <w:tcPr>
            <w:tcW w:w="57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71AE54">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贸易华东</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8720CE">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包4-5贸易华东长江口码头-大丰运输业务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865016">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玉米，高粱，大麦，小麦，大豆等</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3E2868">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9C44D4">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10000 </w:t>
            </w:r>
          </w:p>
        </w:tc>
      </w:tr>
      <w:tr w14:paraId="1C082EA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A01251">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9</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0FC240">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包5-1</w:t>
            </w:r>
          </w:p>
        </w:tc>
        <w:tc>
          <w:tcPr>
            <w:tcW w:w="57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C0E120">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贸易华中</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8CDC0A">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包5-1贸易华中长江口码头-合肥运输业务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A4C8E7">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玉米，高粱，大麦，小麦，大豆等</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018295">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06CF2B">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25000 </w:t>
            </w:r>
          </w:p>
        </w:tc>
      </w:tr>
      <w:tr w14:paraId="6078237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0B0183">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10</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274BE2">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包5-2</w:t>
            </w:r>
          </w:p>
        </w:tc>
        <w:tc>
          <w:tcPr>
            <w:tcW w:w="57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1DF40A">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贸易华中</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275C9E">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包5-2贸易华中长江口码头-宣城运输业务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F5C083">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玉米，高粱，大麦，小麦，大豆等</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622B99">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403649">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60000 </w:t>
            </w:r>
          </w:p>
        </w:tc>
      </w:tr>
      <w:tr w14:paraId="180F7C6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4F1F57">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11</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F5CEB0">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包5-3</w:t>
            </w:r>
          </w:p>
        </w:tc>
        <w:tc>
          <w:tcPr>
            <w:tcW w:w="57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B32E2F">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贸易华中</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4BB089">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包5-3贸易华中长江口码头-巢湖运输业务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CEEDCC">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玉米，高粱，大麦，小麦，大豆等</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AEDA49">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637470">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15000 </w:t>
            </w:r>
          </w:p>
        </w:tc>
      </w:tr>
      <w:tr w14:paraId="3B6A7B2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6327C9">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12</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E44426">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包5-4</w:t>
            </w:r>
          </w:p>
        </w:tc>
        <w:tc>
          <w:tcPr>
            <w:tcW w:w="57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0B5721">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贸易华中</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96BBF9">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包5-4贸易华中长江口码头-滁州运输业务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0446F9">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玉米，高粱，大麦，小麦，大豆等</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0BDC0C">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75E7F7">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8000 </w:t>
            </w:r>
          </w:p>
        </w:tc>
      </w:tr>
      <w:tr w14:paraId="10A1C1D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D3A611">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13</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5D88C9">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包6-1</w:t>
            </w:r>
          </w:p>
        </w:tc>
        <w:tc>
          <w:tcPr>
            <w:tcW w:w="57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14F19D">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贸易江西</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87F148">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包6-1贸易江西长江口码头-九江运输业务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2DE29D">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玉米，高粱，大麦，小麦，大豆等</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0F500D">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FD9EB3">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40000 </w:t>
            </w:r>
          </w:p>
        </w:tc>
      </w:tr>
      <w:tr w14:paraId="3FB04B8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FCB7F6">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14</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183FBD">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包6-2</w:t>
            </w:r>
          </w:p>
        </w:tc>
        <w:tc>
          <w:tcPr>
            <w:tcW w:w="57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9AD17A">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贸易江西</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45ED09">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包6-2贸易江西长江口码头-南昌运输业务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4D9D3C">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玉米，高粱，大麦，小麦，大豆等</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37147E">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E2DB61">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300000 </w:t>
            </w:r>
          </w:p>
        </w:tc>
      </w:tr>
      <w:tr w14:paraId="297114B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DA1E60">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15</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853656">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包6-3</w:t>
            </w:r>
          </w:p>
        </w:tc>
        <w:tc>
          <w:tcPr>
            <w:tcW w:w="57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707A3D">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贸易江西</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BF6D89">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包6-3贸易江西长江口码头-宜春运输业务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504DB1">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玉米，高粱，大麦，小麦，大豆等</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479C79">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6C3FAC">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250000 </w:t>
            </w:r>
          </w:p>
        </w:tc>
      </w:tr>
      <w:tr w14:paraId="3F4DEF4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999FEF">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16</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F925EF">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包6-4</w:t>
            </w:r>
          </w:p>
        </w:tc>
        <w:tc>
          <w:tcPr>
            <w:tcW w:w="57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887E92">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贸易江西</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6C8B09">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包6-4贸易江西长江口码头-吉安运输业务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23CC6F">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玉米，高粱，大麦，小麦，大豆等</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5242F4">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4D7E9A">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100000 </w:t>
            </w:r>
          </w:p>
        </w:tc>
      </w:tr>
      <w:tr w14:paraId="66E68CC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412481">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17</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FD606C">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包6-5</w:t>
            </w:r>
          </w:p>
        </w:tc>
        <w:tc>
          <w:tcPr>
            <w:tcW w:w="57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62FCC6">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贸易江西</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88F60C">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包6-5贸易江西长江-赣州运输业务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94F53B">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玉米，高粱，大麦，小麦，大豆等</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AB7BCB">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006F4C">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10000 </w:t>
            </w:r>
          </w:p>
        </w:tc>
      </w:tr>
      <w:tr w14:paraId="17CAC1F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9805AF">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18</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49CCDA">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包7-1</w:t>
            </w:r>
          </w:p>
        </w:tc>
        <w:tc>
          <w:tcPr>
            <w:tcW w:w="57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5415EB">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贸易南良</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ACB606">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包7-1贸易南良长江口码头-武汉运输业务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523C36">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玉米，高粱，大麦，小麦，大豆等</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838C8C">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9BB672">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350000 </w:t>
            </w:r>
          </w:p>
        </w:tc>
      </w:tr>
      <w:tr w14:paraId="79D7E3E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B2A9BD">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19</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92AF5F">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包7-2</w:t>
            </w:r>
          </w:p>
        </w:tc>
        <w:tc>
          <w:tcPr>
            <w:tcW w:w="57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B8B969">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贸易南良</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2343B0">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包7-2贸易南良长江口码头-荆州运输业务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54E446">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玉米，高粱，大麦，小麦，大豆等</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DE118F">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9CB445">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100000 </w:t>
            </w:r>
          </w:p>
        </w:tc>
      </w:tr>
      <w:tr w14:paraId="16A78AB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7ED425">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20</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8B826E">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包7-3</w:t>
            </w:r>
          </w:p>
        </w:tc>
        <w:tc>
          <w:tcPr>
            <w:tcW w:w="57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74EDD5">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贸易南良</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08B5FD">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包7-3贸易南良长江口码头-荆州，宜昌运输业务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F7C356">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玉米，高粱，大麦，小麦，大豆等</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8107FD">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8CD580">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150000 </w:t>
            </w:r>
          </w:p>
        </w:tc>
      </w:tr>
      <w:tr w14:paraId="7D4E944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6ACDEE">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21</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F08489">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包7-4</w:t>
            </w:r>
          </w:p>
        </w:tc>
        <w:tc>
          <w:tcPr>
            <w:tcW w:w="57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D3BF2D">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贸易南良</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84F36B">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包7-4贸易南良长江口码头-汨罗两港运输业务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987335">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玉米，高粱，大麦，小麦，大豆等</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CA54F4">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9B24AB">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100000 </w:t>
            </w:r>
          </w:p>
        </w:tc>
      </w:tr>
      <w:tr w14:paraId="2F0A4F3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3B6004">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22</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15AC2D">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包7-5</w:t>
            </w:r>
          </w:p>
        </w:tc>
        <w:tc>
          <w:tcPr>
            <w:tcW w:w="57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700C96">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贸易南良</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ACD5C9">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包7-5贸易南良长江口码头-岳阳城陵矶港运输业务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C4C9C9">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玉米，高粱，大麦，小麦，大豆等</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4AA170">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4E162A">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360000 </w:t>
            </w:r>
          </w:p>
        </w:tc>
      </w:tr>
      <w:tr w14:paraId="27444AA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31FE9F">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23</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AC2E3B">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包7-6</w:t>
            </w:r>
          </w:p>
        </w:tc>
        <w:tc>
          <w:tcPr>
            <w:tcW w:w="57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ABCD9D">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贸易南良</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99F514">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包7-6贸易南良长江口码头-长沙一港运输业务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1369A1">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玉米，高粱，大麦，小麦，大豆等</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B1BECD">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8D7E3B">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100000 </w:t>
            </w:r>
          </w:p>
        </w:tc>
      </w:tr>
      <w:tr w14:paraId="7462C28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ADF942">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24</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39305F">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包7-7</w:t>
            </w:r>
          </w:p>
        </w:tc>
        <w:tc>
          <w:tcPr>
            <w:tcW w:w="57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683A94">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贸易南良</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AB8047">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包7-7贸易南良长江口码头-湘阴长沙两港运输业务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89DF2A">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玉米，高粱，大麦，小麦，大豆等</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CDC739">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51768D">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80000 </w:t>
            </w:r>
          </w:p>
        </w:tc>
      </w:tr>
      <w:tr w14:paraId="0AA6B9B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1CCB2A">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25</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506B54">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包7-8</w:t>
            </w:r>
          </w:p>
        </w:tc>
        <w:tc>
          <w:tcPr>
            <w:tcW w:w="57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B3E99D">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贸易南良</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A369C1">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包7-8贸易南良长江口码头-湘阴一港运输业务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0FEC95">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玉米，高粱，大麦，小麦，大豆等</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84B2C3">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27EF84">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70000 </w:t>
            </w:r>
          </w:p>
        </w:tc>
      </w:tr>
      <w:tr w14:paraId="722D295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96A81F">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26</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F8D0A2">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包7-9</w:t>
            </w:r>
          </w:p>
        </w:tc>
        <w:tc>
          <w:tcPr>
            <w:tcW w:w="57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92F432">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贸易南良</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2F9761">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包7-9贸易南良长江口码头-衡阳两港运输业务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A4C725">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玉米，高粱，大麦，小麦，大豆等</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FB72AE">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7D197F">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60000 </w:t>
            </w:r>
          </w:p>
        </w:tc>
      </w:tr>
      <w:tr w14:paraId="3EDC115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1AF958">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27</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627A4C">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包7-10</w:t>
            </w:r>
          </w:p>
        </w:tc>
        <w:tc>
          <w:tcPr>
            <w:tcW w:w="57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45A743">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贸易南良</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10720F">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包7-10贸易南良长江口码头-常德两港运输业务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08E8A0">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玉米，高粱，大麦，小麦，大豆等</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4E7BCE">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5BFFC6">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20000 </w:t>
            </w:r>
          </w:p>
        </w:tc>
      </w:tr>
      <w:tr w14:paraId="478A2CE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BDF04A">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28</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7E746C">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包7-11</w:t>
            </w:r>
          </w:p>
        </w:tc>
        <w:tc>
          <w:tcPr>
            <w:tcW w:w="57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691026">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贸易南良</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C9F03A">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包7-11贸易南良长江口码头-益阳两港运输业务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73E3C8">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玉米，高粱，大麦，小麦，大豆等</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7C29CC">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2F4133">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20000 </w:t>
            </w:r>
          </w:p>
        </w:tc>
      </w:tr>
      <w:tr w14:paraId="2B975DE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A6EF9A">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29</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14B06F">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包8</w:t>
            </w:r>
          </w:p>
        </w:tc>
        <w:tc>
          <w:tcPr>
            <w:tcW w:w="5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934E16">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中粮生物科技</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B3AA10">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包8中粮生物科技长江口码头-安徽1运输业务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441AE0">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木薯、玉米</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1D5240">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FDFE54">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300000 </w:t>
            </w:r>
          </w:p>
        </w:tc>
      </w:tr>
      <w:tr w14:paraId="62640A5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C19809">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30</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21B65B">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包9</w:t>
            </w:r>
          </w:p>
        </w:tc>
        <w:tc>
          <w:tcPr>
            <w:tcW w:w="5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5647EB">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中粮生物科技</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0294FD">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包9中粮生物科技长江口码头-安徽2运输业务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1A11BC">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木薯、玉米</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C36FE9">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CCCEEA">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700000 </w:t>
            </w:r>
          </w:p>
        </w:tc>
      </w:tr>
      <w:tr w14:paraId="3A1101B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FD541D">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31</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950F52">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包10</w:t>
            </w:r>
          </w:p>
        </w:tc>
        <w:tc>
          <w:tcPr>
            <w:tcW w:w="5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A17055">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中粮家佳康</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518BCB">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包10中粮家佳康广州、东莞-佛山运输业务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1B417F">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玉米，高粱，大麦，小麦，豆粕等</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7413E5">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842D16">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60000 </w:t>
            </w:r>
          </w:p>
        </w:tc>
      </w:tr>
      <w:tr w14:paraId="71D1DA3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811809">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32</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A0F97E">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包11</w:t>
            </w:r>
          </w:p>
        </w:tc>
        <w:tc>
          <w:tcPr>
            <w:tcW w:w="5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6A4514">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中粮家佳康</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2E5A0C">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包11中粮家佳康江苏-东海运输业务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499C31">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玉米，高粱，大麦，小麦，豆粕等</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0ED58D">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A7F38B">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19600 </w:t>
            </w:r>
          </w:p>
        </w:tc>
      </w:tr>
      <w:tr w14:paraId="29BB79D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4F58B2">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33</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96C1AF">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包12</w:t>
            </w:r>
          </w:p>
        </w:tc>
        <w:tc>
          <w:tcPr>
            <w:tcW w:w="5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41D84D">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中粮家佳康</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888F50">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包12中粮家佳康江苏-东台运输业务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1AE283">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玉米，高粱，大麦，小麦，豆粕等</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42E3A8">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3D4288">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21600 </w:t>
            </w:r>
          </w:p>
        </w:tc>
      </w:tr>
      <w:tr w14:paraId="3FA75A4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F0C40F">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34</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5B824C">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包13</w:t>
            </w:r>
          </w:p>
        </w:tc>
        <w:tc>
          <w:tcPr>
            <w:tcW w:w="5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975E8E">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中粮家佳康</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DFEC3F">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包13中粮家佳康江苏-巢湖运输业务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FA2F63">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玉米，高粱，大麦，小麦，豆粕等</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77D638">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12D46D">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25400 </w:t>
            </w:r>
          </w:p>
        </w:tc>
      </w:tr>
      <w:tr w14:paraId="265056B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5500E7">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35</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C2709E">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包14</w:t>
            </w:r>
          </w:p>
        </w:tc>
        <w:tc>
          <w:tcPr>
            <w:tcW w:w="5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96EB4D">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中粮家佳康</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479409">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包14中粮家佳康长江口码头-新沂运输业务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8CB60A">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玉米，高粱，大麦，小麦，豆粕等</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939AAE">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5B1E61">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7600 </w:t>
            </w:r>
          </w:p>
        </w:tc>
      </w:tr>
      <w:tr w14:paraId="111340A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37E5BE">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36</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D26323">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包15</w:t>
            </w:r>
          </w:p>
        </w:tc>
        <w:tc>
          <w:tcPr>
            <w:tcW w:w="5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E85BBE">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中粮家佳康</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4E2FAB">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包15中粮家佳康九江-黄石、黄冈运输业务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BA989A">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玉米，高粱，大麦，小麦，豆粕等</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F8940C">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CA0557">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21000 </w:t>
            </w:r>
          </w:p>
        </w:tc>
      </w:tr>
      <w:tr w14:paraId="00E1055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B00DC8">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37</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A89071">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包16</w:t>
            </w:r>
          </w:p>
        </w:tc>
        <w:tc>
          <w:tcPr>
            <w:tcW w:w="5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C57EC3">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中粮家佳康</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4317C1">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包16中粮家佳康张家港-东台运输业务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786E76">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玉米，高粱，大麦，小麦，豆粕等</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BA3685">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C42A78">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15000 </w:t>
            </w:r>
          </w:p>
        </w:tc>
      </w:tr>
      <w:tr w14:paraId="110A6CA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458E76">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38</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60DB5B">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包17</w:t>
            </w:r>
          </w:p>
        </w:tc>
        <w:tc>
          <w:tcPr>
            <w:tcW w:w="5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72CF73">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中粮油脂</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1415FE">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包17中粮油脂长江-九江运输业务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80216D">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进口大豆</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0BCB84">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836F57">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700000 </w:t>
            </w:r>
          </w:p>
        </w:tc>
      </w:tr>
      <w:tr w14:paraId="1BA51B4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8AFE8F">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39</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552B26">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包18</w:t>
            </w:r>
          </w:p>
        </w:tc>
        <w:tc>
          <w:tcPr>
            <w:tcW w:w="5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460FC8">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中粮油脂</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0A9A58">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包18中粮油脂长江-黄冈运输业务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3A9C27">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进口大豆</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279AF7">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C902C2">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300000 </w:t>
            </w:r>
          </w:p>
        </w:tc>
      </w:tr>
      <w:tr w14:paraId="4272FC5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985DD7">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40</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B8ACFC">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包19</w:t>
            </w:r>
          </w:p>
        </w:tc>
        <w:tc>
          <w:tcPr>
            <w:tcW w:w="5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5C82EF">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中粮油脂</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9C8447">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包19中粮油脂长江-荆州运输业务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AB606C">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进口大豆</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7754BE">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1C48FB">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300000 </w:t>
            </w:r>
          </w:p>
        </w:tc>
      </w:tr>
      <w:tr w14:paraId="49091C4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AD5BFD">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41</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F4CB60">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包20</w:t>
            </w:r>
          </w:p>
        </w:tc>
        <w:tc>
          <w:tcPr>
            <w:tcW w:w="5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9670B8">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中粮油脂</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8259E3">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包20中粮油脂长江-巢湖运输业务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4AB95C">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进口大豆</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754B95">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8B9705">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100000 </w:t>
            </w:r>
          </w:p>
        </w:tc>
      </w:tr>
      <w:tr w14:paraId="38B293F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53B0F6">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42</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BAE997">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包21</w:t>
            </w:r>
          </w:p>
        </w:tc>
        <w:tc>
          <w:tcPr>
            <w:tcW w:w="5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AC4265">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中粮油脂</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FBF2AC">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包21中粮油脂长江-钟祥运输业务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6FE62E">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进口大豆</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26CAB7">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826E34">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200000 </w:t>
            </w:r>
          </w:p>
        </w:tc>
      </w:tr>
      <w:tr w14:paraId="6BA6CE7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92DA16">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43</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827FCF">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包22-1</w:t>
            </w:r>
          </w:p>
        </w:tc>
        <w:tc>
          <w:tcPr>
            <w:tcW w:w="5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3EAC2A">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中粮油脂</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98510E">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包22-1中粮油脂华东-九江运输业务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C35F95">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散油</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E1A4AA">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EA7C37">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4000 </w:t>
            </w:r>
          </w:p>
        </w:tc>
      </w:tr>
      <w:tr w14:paraId="2893FE2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94FC8F">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44</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DAB920">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包22-2</w:t>
            </w:r>
          </w:p>
        </w:tc>
        <w:tc>
          <w:tcPr>
            <w:tcW w:w="5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07C407">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中粮油脂</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A4C450">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包22-2中粮油脂上海良龙粮油-九江运输业务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A8FE0D">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散油</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D7D740">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88A1BD">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2000 </w:t>
            </w:r>
          </w:p>
        </w:tc>
      </w:tr>
      <w:tr w14:paraId="0B956C4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31E8B8">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45</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DA75D0">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包22-3</w:t>
            </w:r>
          </w:p>
        </w:tc>
        <w:tc>
          <w:tcPr>
            <w:tcW w:w="5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E34ED7">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中粮油脂</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3E0553">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包22-3中粮油脂上海良友新港储运-九江运输业务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6414DF">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散油</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ED61DC">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E84BF1">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1000 </w:t>
            </w:r>
          </w:p>
        </w:tc>
      </w:tr>
      <w:tr w14:paraId="7393AB2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ACF9D2">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46</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8259A5">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包22-4</w:t>
            </w:r>
          </w:p>
        </w:tc>
        <w:tc>
          <w:tcPr>
            <w:tcW w:w="5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2FDCFD">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中粮油脂</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BCFBBC">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包22-4中粮油脂江苏禾丰-九江运输业务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1B1EC5">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散油</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682FF7">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96CA14">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1000 </w:t>
            </w:r>
          </w:p>
        </w:tc>
      </w:tr>
      <w:tr w14:paraId="0805C92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D586CA">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47</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9B6318">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包22-5</w:t>
            </w:r>
          </w:p>
        </w:tc>
        <w:tc>
          <w:tcPr>
            <w:tcW w:w="5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DBF911">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中粮油脂</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FB1119">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包22-5中粮油脂江苏金洲-九江运输业务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09FFD7">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散油</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8ABA10">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742903">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1000 </w:t>
            </w:r>
          </w:p>
        </w:tc>
      </w:tr>
      <w:tr w14:paraId="0FA8E0D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E2EB62">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48</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D13466">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包22-6</w:t>
            </w:r>
          </w:p>
        </w:tc>
        <w:tc>
          <w:tcPr>
            <w:tcW w:w="5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7D0AC5">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中粮油脂</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51CE0A">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包22-6中粮油脂金太阳-九江运输业务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D8B8FB">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散油</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2F3749">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A2D43F">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1000 </w:t>
            </w:r>
          </w:p>
        </w:tc>
      </w:tr>
      <w:tr w14:paraId="2863492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DCA176">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49</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F81CFF">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包23-1</w:t>
            </w:r>
          </w:p>
        </w:tc>
        <w:tc>
          <w:tcPr>
            <w:tcW w:w="5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754825">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中粮油脂</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E7AA18">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包23-1中粮油脂华东-黄冈运输业务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1DD87D">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散油</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266233">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96DADC">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7000 </w:t>
            </w:r>
          </w:p>
        </w:tc>
      </w:tr>
      <w:tr w14:paraId="0232873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0168C3">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50</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580D83">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包23-2</w:t>
            </w:r>
          </w:p>
        </w:tc>
        <w:tc>
          <w:tcPr>
            <w:tcW w:w="5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72299B">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中粮油脂</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B93134">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包23-2中粮油脂九江-黄冈运输业务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AD0691">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散油</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6D4979">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45E4F0">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1000 </w:t>
            </w:r>
          </w:p>
        </w:tc>
      </w:tr>
      <w:tr w14:paraId="5BC5DD5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EB92C6">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51</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B527F3">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包23-3</w:t>
            </w:r>
          </w:p>
        </w:tc>
        <w:tc>
          <w:tcPr>
            <w:tcW w:w="5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19D081">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中粮油脂</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3F4003">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包23-3中粮油脂荆州-黄冈运输业务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7B2C8B">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散油</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DCF1EE">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508F92">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1000 </w:t>
            </w:r>
          </w:p>
        </w:tc>
      </w:tr>
      <w:tr w14:paraId="5DBB868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7F781F">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52</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F86A20">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包23-4</w:t>
            </w:r>
          </w:p>
        </w:tc>
        <w:tc>
          <w:tcPr>
            <w:tcW w:w="5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92BCF6">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中粮油脂</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C76F18">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包23-4中粮油脂上海良龙粮油-黄冈运输业务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757B37">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散油</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01BDF7">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661D06">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6000 </w:t>
            </w:r>
          </w:p>
        </w:tc>
      </w:tr>
      <w:tr w14:paraId="255BF59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258400">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53</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F67A23">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包23-5</w:t>
            </w:r>
          </w:p>
        </w:tc>
        <w:tc>
          <w:tcPr>
            <w:tcW w:w="5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4D1980">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中粮油脂</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AE8DA7">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包23-5中粮油脂上海良龙新港储运-黄冈运输业务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9C89E4">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散油</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944879">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26744D">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2000 </w:t>
            </w:r>
          </w:p>
        </w:tc>
      </w:tr>
      <w:tr w14:paraId="4132C00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6A12C3">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54</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649C3E">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包23-6</w:t>
            </w:r>
          </w:p>
        </w:tc>
        <w:tc>
          <w:tcPr>
            <w:tcW w:w="5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CA819F">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中粮油脂</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FBEE21">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包23-6中粮油脂江苏-黄冈运输业务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DF3253">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散油</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A92643">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A3F5E6">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1000 </w:t>
            </w:r>
          </w:p>
        </w:tc>
      </w:tr>
      <w:tr w14:paraId="382F88E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B69366">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55</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C25B9D">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包23-7</w:t>
            </w:r>
          </w:p>
        </w:tc>
        <w:tc>
          <w:tcPr>
            <w:tcW w:w="5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3B7150">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中粮油脂</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1B39B1">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包23-7中粮油脂江苏金洲-黄冈运输业务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1B7C2C">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散油</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135D1F">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299BD3">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1000 </w:t>
            </w:r>
          </w:p>
        </w:tc>
      </w:tr>
      <w:tr w14:paraId="0C96369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026B87">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56</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07D06B">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包23-8</w:t>
            </w:r>
          </w:p>
        </w:tc>
        <w:tc>
          <w:tcPr>
            <w:tcW w:w="5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F3CBB8">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中粮油脂</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E2D7CF">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包23-8中粮油脂金太阳-黄冈运输业务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6F7C3D">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散油</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9FB1F5">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F77789">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1000 </w:t>
            </w:r>
          </w:p>
        </w:tc>
      </w:tr>
      <w:tr w14:paraId="5854C79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ADC50F">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57</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391F44">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包24-1</w:t>
            </w:r>
          </w:p>
        </w:tc>
        <w:tc>
          <w:tcPr>
            <w:tcW w:w="5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82D9CB">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中粮油脂</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B07D32">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包24-1中粮油脂华东-荆州运输业务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22760A">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散油</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E147F1">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B27437">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14000 </w:t>
            </w:r>
          </w:p>
        </w:tc>
      </w:tr>
      <w:tr w14:paraId="37226F6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BCEDB3">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58</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049334">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包24-2</w:t>
            </w:r>
          </w:p>
        </w:tc>
        <w:tc>
          <w:tcPr>
            <w:tcW w:w="5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1F8736">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中粮油脂</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99F22A">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包24-2中粮油脂九江-荆州运输业务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1AFA15">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散油</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F1B1DC">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D1E793">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20000 </w:t>
            </w:r>
          </w:p>
        </w:tc>
      </w:tr>
      <w:tr w14:paraId="2A68AD6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6ED4D7">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59</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8DFF3D">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包24-3</w:t>
            </w:r>
          </w:p>
        </w:tc>
        <w:tc>
          <w:tcPr>
            <w:tcW w:w="5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5142BA">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中粮油脂</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0A3CFC">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包24-3中粮油脂上海良龙粮油-荆州运输业务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C2C799">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散油</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C05AFE">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EACEE8">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8000 </w:t>
            </w:r>
          </w:p>
        </w:tc>
      </w:tr>
      <w:tr w14:paraId="25E0FB7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FDE989">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60</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D0D568">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包24-4</w:t>
            </w:r>
          </w:p>
        </w:tc>
        <w:tc>
          <w:tcPr>
            <w:tcW w:w="5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4793E7">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中粮油脂</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9201E4">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包24-4中粮油脂上海良龙新港储运-荆州运输业务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AF44FA">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散油</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EE407E">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086E0B">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16000 </w:t>
            </w:r>
          </w:p>
        </w:tc>
      </w:tr>
      <w:tr w14:paraId="42DF8B9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D8FC8B">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61</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DE5AC6">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包24-5</w:t>
            </w:r>
          </w:p>
        </w:tc>
        <w:tc>
          <w:tcPr>
            <w:tcW w:w="5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345373">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中粮油脂</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E37B43">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包24-5中粮油脂江苏金洲-荆州运输业务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9FB316">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散油</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47BD42">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06DAB2">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1000 </w:t>
            </w:r>
          </w:p>
        </w:tc>
      </w:tr>
      <w:tr w14:paraId="34D3BCB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3995A6">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62</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67D979">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包24-6</w:t>
            </w:r>
          </w:p>
        </w:tc>
        <w:tc>
          <w:tcPr>
            <w:tcW w:w="5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68476F">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中粮油脂</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CB45DE">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包24-6中粮油脂金太阳-荆州运输业务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E8D066">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散油</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BBBE14">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15BE67">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1000 </w:t>
            </w:r>
          </w:p>
        </w:tc>
      </w:tr>
      <w:tr w14:paraId="66790F0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8676D5">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63</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792DE6">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包25-1</w:t>
            </w:r>
          </w:p>
        </w:tc>
        <w:tc>
          <w:tcPr>
            <w:tcW w:w="5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1A5EF4">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中粮油脂</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E1EFF3">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包25-1中粮油脂华东-巢湖运输业务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A4BBE4">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散油</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130B69">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3724EB">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30000 </w:t>
            </w:r>
          </w:p>
        </w:tc>
      </w:tr>
      <w:tr w14:paraId="646EAE4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CFF54A">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64</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AE1B41">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包25-2</w:t>
            </w:r>
          </w:p>
        </w:tc>
        <w:tc>
          <w:tcPr>
            <w:tcW w:w="5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66154E">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中粮油脂</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73881D">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包25-2中粮油脂九江-巢湖运输业务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76B2B9">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散油</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154741">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B76F8C">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5000 </w:t>
            </w:r>
          </w:p>
        </w:tc>
      </w:tr>
      <w:tr w14:paraId="2EA8F0E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22C526">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65</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2CED36">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包25-3</w:t>
            </w:r>
          </w:p>
        </w:tc>
        <w:tc>
          <w:tcPr>
            <w:tcW w:w="5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E361EE">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中粮油脂</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8CCD97">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包25-3中粮油脂上海良龙新港储运-巢湖运输业务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DAEAAA">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散油</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323380">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FA7333">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20000 </w:t>
            </w:r>
          </w:p>
        </w:tc>
      </w:tr>
      <w:tr w14:paraId="0FA8062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24324F">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66</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126997">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包25-4</w:t>
            </w:r>
          </w:p>
        </w:tc>
        <w:tc>
          <w:tcPr>
            <w:tcW w:w="5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B689F8">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中粮油脂</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541C00">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包25-4中粮油脂上海良龙粮油-巢湖运输业务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E88356">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散油</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FAF6AE">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8193F2">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20000 </w:t>
            </w:r>
          </w:p>
        </w:tc>
      </w:tr>
      <w:tr w14:paraId="1BA5FAE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09A400">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67</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58516D">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包25-5</w:t>
            </w:r>
          </w:p>
        </w:tc>
        <w:tc>
          <w:tcPr>
            <w:tcW w:w="5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337B32">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中粮油脂</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3B1B3F">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包25-5中粮油脂益海上海-巢湖运输业务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1AA3CE">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散油</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DC4D50">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40F9D6">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2000 </w:t>
            </w:r>
          </w:p>
        </w:tc>
      </w:tr>
      <w:tr w14:paraId="217ADF1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9473E1">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68</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E993E3">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包25-6</w:t>
            </w:r>
          </w:p>
        </w:tc>
        <w:tc>
          <w:tcPr>
            <w:tcW w:w="5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BF429E">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中粮油脂</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44E29E">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包25-6中粮油脂江苏金洲-巢湖运输业务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882612">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散油</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8B58AF">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44BC89">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2000 </w:t>
            </w:r>
          </w:p>
        </w:tc>
      </w:tr>
      <w:tr w14:paraId="352C08D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5D69BF">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69</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E60032">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包25-7</w:t>
            </w:r>
          </w:p>
        </w:tc>
        <w:tc>
          <w:tcPr>
            <w:tcW w:w="5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17BF52">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中粮油脂</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592050">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包25-7中粮油脂金太阳-巢湖运输业务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E2CD8E">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散油</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1B7F8E">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78270D">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1000 </w:t>
            </w:r>
          </w:p>
        </w:tc>
      </w:tr>
      <w:tr w14:paraId="05350FA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49B7DE">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70</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1D8841">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包26-1</w:t>
            </w:r>
          </w:p>
        </w:tc>
        <w:tc>
          <w:tcPr>
            <w:tcW w:w="5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FD8990">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中粮油脂</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793BF6">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包26-1中粮油脂华东-蚌埠运输业务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B8D52A">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散油</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EE7D69">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B8FA87">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2000 </w:t>
            </w:r>
          </w:p>
        </w:tc>
      </w:tr>
      <w:tr w14:paraId="6669094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22C018">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71</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305441">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包26-2</w:t>
            </w:r>
          </w:p>
        </w:tc>
        <w:tc>
          <w:tcPr>
            <w:tcW w:w="5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40F2C7">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中粮油脂</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E91244">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包26-2中粮油脂上海良龙粮油-蚌埠运输业务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E94BB1">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散油</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752887">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CD8F48">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1000 </w:t>
            </w:r>
          </w:p>
        </w:tc>
      </w:tr>
      <w:tr w14:paraId="43DF3DC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E4BEBD">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72</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740A38">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包26-3</w:t>
            </w:r>
          </w:p>
        </w:tc>
        <w:tc>
          <w:tcPr>
            <w:tcW w:w="5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293697">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中粮油脂</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828627">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包26-3中粮油脂上海良龙新港储运-蚌埠运输业务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07E419">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散油</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EC0DFD">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4369D8">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1000 </w:t>
            </w:r>
          </w:p>
        </w:tc>
      </w:tr>
      <w:tr w14:paraId="7B66B53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50C490">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73</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C92F8B">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包26-4</w:t>
            </w:r>
          </w:p>
        </w:tc>
        <w:tc>
          <w:tcPr>
            <w:tcW w:w="5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F0CAB8">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中粮油脂</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8CF058">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包26-4中粮油脂九江-蚌埠运输业务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49A25A">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散油</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871374">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71F523">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2000 </w:t>
            </w:r>
          </w:p>
        </w:tc>
      </w:tr>
      <w:tr w14:paraId="435AEE1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B1C44A">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74</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8AF836">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包26-5</w:t>
            </w:r>
          </w:p>
        </w:tc>
        <w:tc>
          <w:tcPr>
            <w:tcW w:w="5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CB6E2F">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中粮油脂</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EE636E">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包26-5中粮油脂巢湖-蚌埠运输业务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CDBDCE">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散油</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F4FD2E">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12A253">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1000 </w:t>
            </w:r>
          </w:p>
        </w:tc>
      </w:tr>
      <w:tr w14:paraId="69E1EC9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1C4917">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75</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2D1C2A">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包26-6</w:t>
            </w:r>
          </w:p>
        </w:tc>
        <w:tc>
          <w:tcPr>
            <w:tcW w:w="5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FC4F10">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中粮油脂</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6BD8BA">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包26-6中粮油脂江苏-蚌埠运输业务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2BD826">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散油</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F2CEBF">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5C4B12">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1000 </w:t>
            </w:r>
          </w:p>
        </w:tc>
      </w:tr>
      <w:tr w14:paraId="1034724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CD7050">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76</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5569E3">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包26-7</w:t>
            </w:r>
          </w:p>
        </w:tc>
        <w:tc>
          <w:tcPr>
            <w:tcW w:w="5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0987C0">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中粮油脂</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0DA640">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包26-7中粮油脂江苏金洲-蚌埠运输业务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17057D">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散油</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51056A">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5F6CBC">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1000 </w:t>
            </w:r>
          </w:p>
        </w:tc>
      </w:tr>
      <w:tr w14:paraId="7EDBD83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5ED2D1">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77</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7AEDA4">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包26-8</w:t>
            </w:r>
          </w:p>
        </w:tc>
        <w:tc>
          <w:tcPr>
            <w:tcW w:w="5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1DC8BD">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中粮油脂</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625B78">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包26-8中粮油脂金太阳-蚌埠运输业务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8D99BA">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散油</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103658">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2C9EC4">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1000 </w:t>
            </w:r>
          </w:p>
        </w:tc>
      </w:tr>
      <w:tr w14:paraId="0AD13E7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88A4D5">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78</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A6CCAD">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包27-1</w:t>
            </w:r>
          </w:p>
        </w:tc>
        <w:tc>
          <w:tcPr>
            <w:tcW w:w="5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EBD9E8">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中粮油脂</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505D7E">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包27-1中粮油脂华东-钟祥运输业务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A98D4A">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散油</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794C7A">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9B660F">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15000 </w:t>
            </w:r>
          </w:p>
        </w:tc>
      </w:tr>
      <w:tr w14:paraId="18FCDC7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00E798">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79</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956666">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包27-2</w:t>
            </w:r>
          </w:p>
        </w:tc>
        <w:tc>
          <w:tcPr>
            <w:tcW w:w="5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EC781E">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中粮油脂</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976BC0">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包27-2中粮油脂九江-钟祥运输业务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9E5A2D">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散油</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B1A194">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67F3CD">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2000 </w:t>
            </w:r>
          </w:p>
        </w:tc>
      </w:tr>
      <w:tr w14:paraId="7917276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A31231">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80</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22B989">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包27-3</w:t>
            </w:r>
          </w:p>
        </w:tc>
        <w:tc>
          <w:tcPr>
            <w:tcW w:w="5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1545C8">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中粮油脂</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B5DE1C">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包27-3中粮油脂巢湖-钟祥运输业务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23669E">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散油</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A3A09D">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F69842">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1000 </w:t>
            </w:r>
          </w:p>
        </w:tc>
      </w:tr>
      <w:tr w14:paraId="5D7F787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8A5197">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81</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2AEE7C">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包27-4</w:t>
            </w:r>
          </w:p>
        </w:tc>
        <w:tc>
          <w:tcPr>
            <w:tcW w:w="5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BC868D">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中粮油脂</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A5A7E1">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包27-4中粮油脂上海良龙粮油-钟祥运输业务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F9BC09">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散油</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BEE990">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08ECC9">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3000 </w:t>
            </w:r>
          </w:p>
        </w:tc>
      </w:tr>
      <w:tr w14:paraId="19F2280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491CCD">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82</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E21D22">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包27-5</w:t>
            </w:r>
          </w:p>
        </w:tc>
        <w:tc>
          <w:tcPr>
            <w:tcW w:w="5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3F76B4">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中粮油脂</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32A6DF">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包27-5中粮油脂上海良龙新港储运-钟祥运输业务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B623F0">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散油</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FBD78F">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8164C0">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7000 </w:t>
            </w:r>
          </w:p>
        </w:tc>
      </w:tr>
      <w:tr w14:paraId="24C3153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A11CBA">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83</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2C481E">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包27-6</w:t>
            </w:r>
          </w:p>
        </w:tc>
        <w:tc>
          <w:tcPr>
            <w:tcW w:w="5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8DEC6B">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中粮油脂</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652AA6">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包27-6中粮油脂江苏金洲-钟祥运输业务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AE694F">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散油</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115DC5">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4F9B9B">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1000 </w:t>
            </w:r>
          </w:p>
        </w:tc>
      </w:tr>
      <w:tr w14:paraId="6BD8923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1D83F6">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84</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56DF58">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包27-7</w:t>
            </w:r>
          </w:p>
        </w:tc>
        <w:tc>
          <w:tcPr>
            <w:tcW w:w="5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74E428">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中粮油脂</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021281">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包27-7中粮油脂江苏禾丰-钟祥运输业务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42D6CB">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散油</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5410F3">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F55065">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1000 </w:t>
            </w:r>
          </w:p>
        </w:tc>
      </w:tr>
      <w:tr w14:paraId="3ED6B60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9C5799">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85</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529014">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包28</w:t>
            </w:r>
          </w:p>
        </w:tc>
        <w:tc>
          <w:tcPr>
            <w:tcW w:w="5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B6F56C">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粮谷面粉</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E9BD74">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包28粮谷面粉江苏、上海-海宁运输业务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4991A1">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小麦</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E8B69A">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D47444">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51000 </w:t>
            </w:r>
          </w:p>
        </w:tc>
      </w:tr>
      <w:tr w14:paraId="3D79EA6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82AC60">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86</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2A882E">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包29</w:t>
            </w:r>
          </w:p>
        </w:tc>
        <w:tc>
          <w:tcPr>
            <w:tcW w:w="5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7294BA">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粮谷面粉</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C45FFE">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包29粮谷面粉江苏-海宁运输业务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BC9A1E">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小麦</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482B6C">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CAD826">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68000 </w:t>
            </w:r>
          </w:p>
        </w:tc>
      </w:tr>
      <w:tr w14:paraId="0EDA29D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013134">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87</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0A05AD">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包30</w:t>
            </w:r>
          </w:p>
        </w:tc>
        <w:tc>
          <w:tcPr>
            <w:tcW w:w="5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8E4858">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粮谷面粉</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46B925">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包30粮谷面粉浙江粮库-海宁运输业务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D196BA">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小麦</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64FFB4">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981BC4">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16000 </w:t>
            </w:r>
          </w:p>
        </w:tc>
      </w:tr>
      <w:tr w14:paraId="026F8CF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C4A759">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88</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113C43">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包31</w:t>
            </w:r>
          </w:p>
        </w:tc>
        <w:tc>
          <w:tcPr>
            <w:tcW w:w="5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9388C8">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粮谷面粉</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3C3E92">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包31粮谷面粉江苏-海宁、泰兴、靖江、东海运输业务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D8973B">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小麦</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DA1327">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A4734E">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41000 </w:t>
            </w:r>
          </w:p>
        </w:tc>
      </w:tr>
      <w:tr w14:paraId="1552639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002D09">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89</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294570">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包32</w:t>
            </w:r>
          </w:p>
        </w:tc>
        <w:tc>
          <w:tcPr>
            <w:tcW w:w="5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613A68">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粮谷面粉</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732F14">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包32粮谷面粉宝应-各地运输业务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8D6C4F">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小麦</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A91890">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散改集</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DB768A">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5000 </w:t>
            </w:r>
          </w:p>
        </w:tc>
      </w:tr>
      <w:tr w14:paraId="659D506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F491D4">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90</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98B45E">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包33</w:t>
            </w:r>
          </w:p>
        </w:tc>
        <w:tc>
          <w:tcPr>
            <w:tcW w:w="5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39EDCB">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粮谷面粉</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3B0DC9">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包33粮谷面粉上海、江苏、浙江-宝应运输业务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26070B">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小麦</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517089">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F828C0">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7000 </w:t>
            </w:r>
          </w:p>
        </w:tc>
      </w:tr>
      <w:tr w14:paraId="117DD1B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D20772">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91</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EF8EF1">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包34</w:t>
            </w:r>
          </w:p>
        </w:tc>
        <w:tc>
          <w:tcPr>
            <w:tcW w:w="5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C10A2C">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粮谷面粉</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904736">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包34粮谷面粉宝应-宜兴、海宁运输业务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FD9376">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面粉</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B11549">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709E6D">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1000 </w:t>
            </w:r>
          </w:p>
        </w:tc>
      </w:tr>
      <w:tr w14:paraId="17BF268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EC76A1">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92</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213225">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包35</w:t>
            </w:r>
          </w:p>
        </w:tc>
        <w:tc>
          <w:tcPr>
            <w:tcW w:w="5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A43C3C">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粮谷面粉</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A09F90">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包35粮谷面粉上海、江苏-泰兴运输业务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C36F64">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小麦</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B17B2E">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048F45">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3000 </w:t>
            </w:r>
          </w:p>
        </w:tc>
      </w:tr>
      <w:tr w14:paraId="68F2287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7EB7B8">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93</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049E9C">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包36</w:t>
            </w:r>
          </w:p>
        </w:tc>
        <w:tc>
          <w:tcPr>
            <w:tcW w:w="5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11BCCF">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粮谷面粉</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2D0256">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包36粮谷面粉上海、江苏、浙江-巢湖运输业务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6E74AE">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小麦</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DF032D">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30AE3A">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30000 </w:t>
            </w:r>
          </w:p>
        </w:tc>
      </w:tr>
      <w:tr w14:paraId="1EB1B21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A5C57A">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94</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C2C70F">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包37</w:t>
            </w:r>
          </w:p>
        </w:tc>
        <w:tc>
          <w:tcPr>
            <w:tcW w:w="5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B8EC41">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粮谷面粉</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5F27F2">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包37粮谷面粉南通、上海-靖江运输业务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106556">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小麦</w:t>
            </w:r>
          </w:p>
        </w:tc>
        <w:tc>
          <w:tcPr>
            <w:tcW w:w="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80846E">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散装</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E5867A">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2000 </w:t>
            </w:r>
          </w:p>
        </w:tc>
      </w:tr>
      <w:tr w14:paraId="31E5A0C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2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24FE8C">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95</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B400B9">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包38</w:t>
            </w:r>
          </w:p>
        </w:tc>
        <w:tc>
          <w:tcPr>
            <w:tcW w:w="5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D1E120">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粮谷米业</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7F6D2F">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包38粮谷米业岳阳、仙桃-江苏运输业务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E0013D">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包装大米</w:t>
            </w:r>
          </w:p>
        </w:tc>
        <w:tc>
          <w:tcPr>
            <w:tcW w:w="7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7B6249">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25kgpp/50kgpp,以软托盘形式装卸</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676A79">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8750 </w:t>
            </w:r>
          </w:p>
        </w:tc>
      </w:tr>
      <w:tr w14:paraId="053A298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B3745A">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96</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FD2BFE">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包39</w:t>
            </w:r>
          </w:p>
        </w:tc>
        <w:tc>
          <w:tcPr>
            <w:tcW w:w="5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A634A0">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粮谷米业</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DC9733">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包39粮谷米业各地-南京运输业务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0E81FC">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包装大米</w:t>
            </w:r>
          </w:p>
        </w:tc>
        <w:tc>
          <w:tcPr>
            <w:tcW w:w="7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E5E6E0">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25kgpp/51kgpp,以软托盘形式装卸</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6DE04C">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 xml:space="preserve">38000 </w:t>
            </w:r>
          </w:p>
        </w:tc>
      </w:tr>
      <w:tr w14:paraId="7F97C7C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810B20">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97</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4C04F2">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包40</w:t>
            </w:r>
          </w:p>
        </w:tc>
        <w:tc>
          <w:tcPr>
            <w:tcW w:w="5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1C554A">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粮谷米业</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68AC3A">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包40粮谷米业各地-江苏运输业务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473381">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包装大米</w:t>
            </w:r>
          </w:p>
        </w:tc>
        <w:tc>
          <w:tcPr>
            <w:tcW w:w="7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F574B4">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25kgpp/52kgpp,以软托盘形式装卸</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9D985D">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41250</w:t>
            </w:r>
          </w:p>
        </w:tc>
      </w:tr>
      <w:tr w14:paraId="4CBA9BB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60" w:hRule="atLeast"/>
        </w:trPr>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0EF08A">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98</w:t>
            </w:r>
          </w:p>
        </w:tc>
        <w:tc>
          <w:tcPr>
            <w:tcW w:w="5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D1A0B5">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包41</w:t>
            </w:r>
          </w:p>
        </w:tc>
        <w:tc>
          <w:tcPr>
            <w:tcW w:w="57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6982E7">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粮谷米业</w:t>
            </w:r>
          </w:p>
        </w:tc>
        <w:tc>
          <w:tcPr>
            <w:tcW w:w="141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1BA5DB">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包41粮谷米业河南-江苏运输业务</w:t>
            </w:r>
          </w:p>
        </w:tc>
        <w:tc>
          <w:tcPr>
            <w:tcW w:w="8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6B6824">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包装大米</w:t>
            </w:r>
          </w:p>
        </w:tc>
        <w:tc>
          <w:tcPr>
            <w:tcW w:w="7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1D1289">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25kgpp/53kgpp,以软托盘形式装卸</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E87E25">
            <w:pPr>
              <w:keepNext w:val="0"/>
              <w:keepLines w:val="0"/>
              <w:widowControl/>
              <w:suppressLineNumbers w:val="0"/>
              <w:jc w:val="center"/>
              <w:textAlignment w:val="center"/>
              <w:rPr>
                <w:rFonts w:hint="eastAsia" w:asciiTheme="majorEastAsia" w:hAnsiTheme="majorEastAsia" w:eastAsiaTheme="majorEastAsia" w:cstheme="majorEastAsia"/>
                <w:i w:val="0"/>
                <w:iCs w:val="0"/>
                <w:color w:val="000000"/>
                <w:sz w:val="20"/>
                <w:szCs w:val="20"/>
                <w:highlight w:val="none"/>
                <w:u w:val="none"/>
              </w:rPr>
            </w:pPr>
            <w:r>
              <w:rPr>
                <w:rFonts w:hint="eastAsia" w:asciiTheme="majorEastAsia" w:hAnsiTheme="majorEastAsia" w:eastAsiaTheme="majorEastAsia" w:cstheme="majorEastAsia"/>
                <w:i w:val="0"/>
                <w:iCs w:val="0"/>
                <w:color w:val="000000"/>
                <w:kern w:val="0"/>
                <w:sz w:val="20"/>
                <w:szCs w:val="20"/>
                <w:highlight w:val="none"/>
                <w:u w:val="none"/>
                <w:lang w:val="en-US" w:eastAsia="zh-CN" w:bidi="ar"/>
              </w:rPr>
              <w:t>8000</w:t>
            </w:r>
          </w:p>
        </w:tc>
      </w:tr>
    </w:tbl>
    <w:p w14:paraId="30505C79">
      <w:pPr>
        <w:spacing w:line="400" w:lineRule="exact"/>
        <w:ind w:firstLine="420"/>
        <w:rPr>
          <w:rFonts w:hint="default" w:ascii="宋体" w:hAnsi="宋体" w:eastAsia="宋体" w:cs="宋体"/>
          <w:color w:val="000000" w:themeColor="text1"/>
          <w:highlight w:val="none"/>
          <w:lang w:val="en-US" w:eastAsia="zh-CN"/>
          <w14:textFill>
            <w14:solidFill>
              <w14:schemeClr w14:val="tx1"/>
            </w14:solidFill>
          </w14:textFill>
        </w:rPr>
      </w:pPr>
      <w:r>
        <w:rPr>
          <w:rFonts w:hint="eastAsia" w:ascii="宋体" w:hAnsi="宋体" w:cs="宋体"/>
          <w:highlight w:val="none"/>
        </w:rPr>
        <w:t>注：数量均为预估数量,实际采购数量以订单为准。</w:t>
      </w:r>
    </w:p>
    <w:p w14:paraId="595341E0">
      <w:pPr>
        <w:keepNext w:val="0"/>
        <w:keepLines w:val="0"/>
        <w:pageBreakBefore w:val="0"/>
        <w:widowControl w:val="0"/>
        <w:kinsoku/>
        <w:wordWrap/>
        <w:overflowPunct/>
        <w:topLinePunct w:val="0"/>
        <w:autoSpaceDE/>
        <w:autoSpaceDN/>
        <w:bidi w:val="0"/>
        <w:adjustRightInd w:val="0"/>
        <w:snapToGrid w:val="0"/>
        <w:spacing w:line="400" w:lineRule="exact"/>
        <w:ind w:firstLine="420" w:firstLineChars="200"/>
        <w:textAlignment w:val="auto"/>
        <w:rPr>
          <w:rFonts w:hint="eastAsia" w:ascii="宋体" w:hAnsi="宋体" w:cs="宋体"/>
          <w:highlight w:val="none"/>
        </w:rPr>
      </w:pPr>
      <w:bookmarkStart w:id="6" w:name="_Toc20467"/>
      <w:bookmarkStart w:id="7" w:name="_Toc501460634"/>
      <w:r>
        <w:rPr>
          <w:rFonts w:hint="eastAsia" w:ascii="宋体" w:hAnsi="宋体" w:cs="宋体"/>
          <w:color w:val="auto"/>
          <w:highlight w:val="none"/>
          <w:lang w:bidi="ar"/>
        </w:rPr>
        <w:t>2.2 服务期限</w:t>
      </w:r>
      <w:r>
        <w:rPr>
          <w:rFonts w:hint="eastAsia" w:ascii="宋体" w:hAnsi="宋体" w:cs="宋体"/>
          <w:color w:val="000000" w:themeColor="text1"/>
          <w:highlight w:val="none"/>
          <w:lang w:bidi="ar"/>
          <w14:textFill>
            <w14:solidFill>
              <w14:schemeClr w14:val="tx1"/>
            </w14:solidFill>
          </w14:textFill>
        </w:rPr>
        <w:t>：</w:t>
      </w:r>
      <w:r>
        <w:rPr>
          <w:rFonts w:hint="eastAsia" w:ascii="宋体" w:hAnsi="宋体" w:cs="宋体"/>
          <w:color w:val="000000" w:themeColor="text1"/>
          <w:highlight w:val="none"/>
          <w:lang w:val="en-US" w:eastAsia="zh-CN" w:bidi="ar"/>
          <w14:textFill>
            <w14:solidFill>
              <w14:schemeClr w14:val="tx1"/>
            </w14:solidFill>
          </w14:textFill>
        </w:rPr>
        <w:t>自2026年1月1日</w:t>
      </w:r>
      <w:r>
        <w:rPr>
          <w:rFonts w:hint="eastAsia" w:ascii="宋体" w:hAnsi="宋体" w:cs="宋体"/>
          <w:color w:val="000000" w:themeColor="text1"/>
          <w:highlight w:val="none"/>
          <w:lang w:val="en-US" w:eastAsia="zh-CN"/>
          <w14:textFill>
            <w14:solidFill>
              <w14:schemeClr w14:val="tx1"/>
            </w14:solidFill>
          </w14:textFill>
        </w:rPr>
        <w:t>起至2026年12月31日</w:t>
      </w:r>
      <w:r>
        <w:rPr>
          <w:rFonts w:hint="eastAsia" w:ascii="宋体" w:hAnsi="宋体" w:cs="宋体"/>
          <w:color w:val="000000" w:themeColor="text1"/>
          <w:highlight w:val="none"/>
          <w14:textFill>
            <w14:solidFill>
              <w14:schemeClr w14:val="tx1"/>
            </w14:solidFill>
          </w14:textFill>
        </w:rPr>
        <w:t>。</w:t>
      </w:r>
    </w:p>
    <w:p w14:paraId="74CBB275">
      <w:pPr>
        <w:keepNext w:val="0"/>
        <w:keepLines w:val="0"/>
        <w:pageBreakBefore w:val="0"/>
        <w:widowControl w:val="0"/>
        <w:kinsoku/>
        <w:wordWrap/>
        <w:overflowPunct/>
        <w:topLinePunct w:val="0"/>
        <w:autoSpaceDE/>
        <w:autoSpaceDN/>
        <w:bidi w:val="0"/>
        <w:adjustRightInd w:val="0"/>
        <w:snapToGrid w:val="0"/>
        <w:spacing w:line="400" w:lineRule="exact"/>
        <w:ind w:firstLine="420" w:firstLineChars="200"/>
        <w:textAlignment w:val="auto"/>
        <w:rPr>
          <w:rFonts w:hint="eastAsia" w:ascii="宋体" w:hAnsi="宋体" w:cs="宋体"/>
          <w:color w:val="auto"/>
          <w:highlight w:val="none"/>
          <w:lang w:bidi="ar"/>
        </w:rPr>
      </w:pPr>
      <w:r>
        <w:rPr>
          <w:rFonts w:hint="eastAsia" w:ascii="宋体" w:hAnsi="宋体" w:cs="宋体"/>
          <w:color w:val="auto"/>
          <w:highlight w:val="none"/>
          <w:lang w:bidi="ar"/>
        </w:rPr>
        <w:t>2.3 服务要求：详见采购文件</w:t>
      </w:r>
      <w:r>
        <w:rPr>
          <w:rFonts w:hint="eastAsia" w:ascii="宋体" w:hAnsi="宋体" w:cs="宋体"/>
          <w:highlight w:val="none"/>
          <w:lang w:val="en-US" w:eastAsia="zh-CN" w:bidi="ar"/>
        </w:rPr>
        <w:t>第五章</w:t>
      </w:r>
      <w:r>
        <w:rPr>
          <w:rFonts w:hint="eastAsia" w:ascii="宋体" w:hAnsi="宋体" w:cs="宋体"/>
          <w:highlight w:val="none"/>
          <w:lang w:bidi="ar"/>
        </w:rPr>
        <w:t>采购需求。</w:t>
      </w:r>
    </w:p>
    <w:p w14:paraId="2D057E5B">
      <w:pPr>
        <w:pStyle w:val="3"/>
        <w:keepNext w:val="0"/>
        <w:keepLines w:val="0"/>
        <w:pageBreakBefore w:val="0"/>
        <w:widowControl w:val="0"/>
        <w:kinsoku/>
        <w:wordWrap/>
        <w:overflowPunct/>
        <w:topLinePunct w:val="0"/>
        <w:autoSpaceDE/>
        <w:autoSpaceDN/>
        <w:bidi w:val="0"/>
        <w:adjustRightInd w:val="0"/>
        <w:snapToGrid w:val="0"/>
        <w:spacing w:line="400" w:lineRule="exact"/>
        <w:ind w:firstLine="420" w:firstLineChars="200"/>
        <w:textAlignment w:val="auto"/>
        <w:rPr>
          <w:rFonts w:hint="default" w:ascii="宋体" w:hAnsi="宋体" w:eastAsia="宋体" w:cs="宋体"/>
          <w:color w:val="auto"/>
          <w:kern w:val="2"/>
          <w:sz w:val="21"/>
          <w:szCs w:val="22"/>
          <w:highlight w:val="none"/>
          <w:lang w:val="en-US" w:eastAsia="zh-CN" w:bidi="ar"/>
        </w:rPr>
      </w:pPr>
      <w:r>
        <w:rPr>
          <w:rFonts w:hint="eastAsia" w:ascii="宋体" w:hAnsi="宋体" w:eastAsia="宋体" w:cs="宋体"/>
          <w:color w:val="auto"/>
          <w:kern w:val="2"/>
          <w:sz w:val="21"/>
          <w:szCs w:val="22"/>
          <w:highlight w:val="none"/>
          <w:lang w:val="en-US" w:eastAsia="zh-CN" w:bidi="ar"/>
        </w:rPr>
        <w:t>2.4 其他要求：供应商可对本项目一个或多个采购包进行响应，也可成交多个采购包；但采购人有权对响应多采购包的供应商进行响应能力核查，必要时可要求供应商提供证明材料。</w:t>
      </w:r>
    </w:p>
    <w:p w14:paraId="458A25AB">
      <w:pPr>
        <w:adjustRightInd w:val="0"/>
        <w:snapToGrid w:val="0"/>
        <w:spacing w:before="120" w:after="120" w:line="400" w:lineRule="exact"/>
        <w:ind w:firstLine="422" w:firstLineChars="150"/>
        <w:rPr>
          <w:rFonts w:hint="eastAsia" w:ascii="黑体" w:hAnsi="黑体" w:eastAsia="黑体" w:cs="黑体"/>
          <w:b/>
          <w:bCs/>
          <w:color w:val="auto"/>
          <w:sz w:val="28"/>
          <w:szCs w:val="32"/>
          <w:highlight w:val="none"/>
        </w:rPr>
      </w:pPr>
      <w:r>
        <w:rPr>
          <w:rFonts w:hint="eastAsia" w:ascii="黑体" w:hAnsi="黑体" w:eastAsia="黑体" w:cs="黑体"/>
          <w:b/>
          <w:bCs/>
          <w:color w:val="auto"/>
          <w:sz w:val="28"/>
          <w:szCs w:val="32"/>
          <w:highlight w:val="none"/>
        </w:rPr>
        <w:t>3. 供应商资格要求</w:t>
      </w:r>
      <w:bookmarkEnd w:id="6"/>
      <w:bookmarkEnd w:id="7"/>
    </w:p>
    <w:p w14:paraId="5FD3F200">
      <w:pPr>
        <w:adjustRightInd w:val="0"/>
        <w:snapToGrid w:val="0"/>
        <w:spacing w:line="360" w:lineRule="auto"/>
        <w:ind w:firstLine="422" w:firstLineChars="200"/>
        <w:rPr>
          <w:rFonts w:hint="eastAsia" w:ascii="宋体" w:hAnsi="宋体" w:cs="宋体"/>
          <w:b/>
          <w:bCs/>
          <w:color w:val="auto"/>
          <w:highlight w:val="none"/>
        </w:rPr>
      </w:pPr>
      <w:r>
        <w:rPr>
          <w:rFonts w:hint="eastAsia" w:ascii="宋体" w:hAnsi="宋体" w:cs="宋体"/>
          <w:b/>
          <w:bCs/>
          <w:color w:val="auto"/>
          <w:highlight w:val="none"/>
        </w:rPr>
        <w:t>3.1供应商应依法设立且满足如下要求：</w:t>
      </w:r>
    </w:p>
    <w:p w14:paraId="60F7E4E1">
      <w:pPr>
        <w:numPr>
          <w:ilvl w:val="0"/>
          <w:numId w:val="0"/>
        </w:numPr>
        <w:adjustRightInd w:val="0"/>
        <w:snapToGrid w:val="0"/>
        <w:spacing w:line="360" w:lineRule="auto"/>
        <w:ind w:firstLine="420" w:firstLineChars="200"/>
        <w:rPr>
          <w:rFonts w:hint="eastAsia" w:ascii="宋体" w:hAnsi="宋体" w:cs="宋体"/>
          <w:color w:val="auto"/>
          <w:highlight w:val="none"/>
        </w:rPr>
      </w:pPr>
      <w:r>
        <w:rPr>
          <w:rFonts w:hint="eastAsia" w:ascii="宋体" w:hAnsi="宋体" w:cs="宋体"/>
          <w:color w:val="auto"/>
          <w:highlight w:val="none"/>
          <w:lang w:eastAsia="zh-CN"/>
        </w:rPr>
        <w:t>（</w:t>
      </w:r>
      <w:r>
        <w:rPr>
          <w:rFonts w:hint="eastAsia" w:ascii="宋体" w:hAnsi="宋体" w:cs="宋体"/>
          <w:color w:val="auto"/>
          <w:highlight w:val="none"/>
          <w:lang w:val="en-US" w:eastAsia="zh-CN"/>
        </w:rPr>
        <w:t>1）</w:t>
      </w:r>
      <w:r>
        <w:rPr>
          <w:rFonts w:hint="eastAsia" w:ascii="宋体" w:hAnsi="宋体" w:cs="宋体"/>
          <w:color w:val="auto"/>
          <w:highlight w:val="none"/>
        </w:rPr>
        <w:t>资质要求：</w:t>
      </w:r>
    </w:p>
    <w:p w14:paraId="211487BF">
      <w:pPr>
        <w:adjustRightInd w:val="0"/>
        <w:snapToGrid w:val="0"/>
        <w:spacing w:line="360" w:lineRule="auto"/>
        <w:ind w:firstLine="420" w:firstLineChars="200"/>
        <w:rPr>
          <w:rFonts w:hint="eastAsia" w:ascii="宋体" w:hAnsi="宋体" w:cs="宋体"/>
          <w:b/>
          <w:bCs/>
          <w:color w:val="auto"/>
          <w:highlight w:val="none"/>
          <w:u w:val="none"/>
        </w:rPr>
      </w:pPr>
      <w:r>
        <w:rPr>
          <w:rFonts w:hint="eastAsia" w:ascii="宋体" w:hAnsi="宋体" w:cs="宋体"/>
          <w:color w:val="auto"/>
          <w:highlight w:val="none"/>
          <w:lang w:bidi="ar"/>
        </w:rPr>
        <w:t>a.参与谈判供应商须为中华人民共和国境内依法注册的法人或其他组织，须具有与本采购项目相匹配的运输能力；</w:t>
      </w:r>
      <w:r>
        <w:rPr>
          <w:rFonts w:hint="eastAsia" w:ascii="宋体" w:hAnsi="宋体" w:cs="宋体"/>
          <w:b/>
          <w:bCs/>
          <w:color w:val="auto"/>
          <w:highlight w:val="none"/>
          <w:u w:val="none"/>
          <w:lang w:bidi="ar"/>
        </w:rPr>
        <w:t>（证明材料要求：提供有效的营业执照扫描件）</w:t>
      </w:r>
    </w:p>
    <w:p w14:paraId="2BA87577">
      <w:pPr>
        <w:adjustRightInd w:val="0"/>
        <w:snapToGrid w:val="0"/>
        <w:spacing w:line="360" w:lineRule="auto"/>
        <w:ind w:firstLine="420" w:firstLineChars="200"/>
        <w:rPr>
          <w:highlight w:val="none"/>
        </w:rPr>
      </w:pPr>
      <w:r>
        <w:rPr>
          <w:rFonts w:hint="eastAsia" w:ascii="宋体" w:hAnsi="宋体" w:cs="宋体"/>
          <w:color w:val="auto"/>
          <w:highlight w:val="none"/>
          <w:lang w:bidi="ar"/>
        </w:rPr>
        <w:t>b.具有有效的</w:t>
      </w:r>
      <w:r>
        <w:rPr>
          <w:rFonts w:hint="eastAsia" w:ascii="宋体" w:hAnsi="宋体" w:cs="宋体"/>
          <w:b w:val="0"/>
          <w:bCs w:val="0"/>
          <w:color w:val="auto"/>
          <w:sz w:val="21"/>
          <w:szCs w:val="21"/>
          <w:highlight w:val="none"/>
          <w:lang w:val="en-US" w:eastAsia="zh-CN"/>
        </w:rPr>
        <w:t>水路运输经营许可证或无船承运业务资质</w:t>
      </w:r>
      <w:r>
        <w:rPr>
          <w:rFonts w:hint="eastAsia" w:ascii="宋体" w:hAnsi="宋体" w:cs="宋体"/>
          <w:color w:val="auto"/>
          <w:highlight w:val="none"/>
          <w:lang w:eastAsia="zh-CN" w:bidi="ar"/>
        </w:rPr>
        <w:t>。</w:t>
      </w:r>
      <w:r>
        <w:rPr>
          <w:rFonts w:hint="eastAsia" w:ascii="宋体" w:hAnsi="宋体" w:cs="宋体"/>
          <w:b/>
          <w:bCs/>
          <w:color w:val="auto"/>
          <w:highlight w:val="none"/>
          <w:u w:val="none"/>
          <w:lang w:bidi="ar"/>
        </w:rPr>
        <w:t>（证明材料要求：提供有效的水路运输经营许可证扫描件</w:t>
      </w:r>
      <w:r>
        <w:rPr>
          <w:rFonts w:hint="eastAsia" w:ascii="宋体" w:hAnsi="宋体" w:cs="宋体"/>
          <w:b/>
          <w:bCs/>
          <w:color w:val="auto"/>
          <w:highlight w:val="none"/>
          <w:u w:val="none"/>
          <w:lang w:val="en-US" w:eastAsia="zh-CN" w:bidi="ar"/>
        </w:rPr>
        <w:t>或“水路运输建设综合管理信息系统”的关于无船承运业务资质证明截图</w:t>
      </w:r>
      <w:r>
        <w:rPr>
          <w:rFonts w:hint="eastAsia" w:ascii="宋体" w:hAnsi="宋体" w:cs="宋体"/>
          <w:b/>
          <w:bCs/>
          <w:color w:val="auto"/>
          <w:highlight w:val="none"/>
          <w:u w:val="none"/>
          <w:lang w:bidi="ar"/>
        </w:rPr>
        <w:t>）</w:t>
      </w:r>
    </w:p>
    <w:p w14:paraId="78AF3037">
      <w:pPr>
        <w:wordWrap w:val="0"/>
        <w:adjustRightInd w:val="0"/>
        <w:snapToGrid w:val="0"/>
        <w:spacing w:line="360" w:lineRule="auto"/>
        <w:ind w:firstLine="420" w:firstLineChars="200"/>
        <w:rPr>
          <w:rFonts w:hint="eastAsia" w:ascii="宋体" w:hAnsi="宋体" w:cs="宋体"/>
          <w:color w:val="auto"/>
          <w:highlight w:val="none"/>
        </w:rPr>
      </w:pPr>
      <w:r>
        <w:rPr>
          <w:rFonts w:hint="eastAsia" w:ascii="宋体" w:hAnsi="宋体" w:cs="宋体"/>
          <w:color w:val="auto"/>
          <w:highlight w:val="none"/>
        </w:rPr>
        <w:t>（2）财务要求：</w:t>
      </w:r>
    </w:p>
    <w:p w14:paraId="73D9B3F3">
      <w:pPr>
        <w:adjustRightInd w:val="0"/>
        <w:snapToGrid w:val="0"/>
        <w:spacing w:line="360" w:lineRule="auto"/>
        <w:ind w:firstLine="420" w:firstLineChars="200"/>
        <w:rPr>
          <w:rFonts w:hint="eastAsia" w:ascii="宋体" w:hAnsi="宋体" w:cs="宋体"/>
          <w:color w:val="auto"/>
          <w:highlight w:val="none"/>
        </w:rPr>
      </w:pPr>
      <w:r>
        <w:rPr>
          <w:rFonts w:hint="eastAsia" w:ascii="宋体" w:hAnsi="宋体" w:cs="宋体"/>
          <w:color w:val="auto"/>
          <w:highlight w:val="none"/>
          <w:lang w:bidi="ar"/>
        </w:rPr>
        <w:t>参与谈判供应商财务状况良好，没有被责令停产停业、暂扣或者吊销执照、暂扣或者吊销许可证、吊销资质证书状态；没有进入清算程序，或被宣告破产，或其他丧失履约能力的情形。</w:t>
      </w:r>
      <w:r>
        <w:rPr>
          <w:rFonts w:hint="eastAsia" w:ascii="宋体" w:hAnsi="宋体" w:cs="宋体"/>
          <w:b/>
          <w:bCs/>
          <w:color w:val="auto"/>
          <w:highlight w:val="none"/>
          <w:u w:val="none"/>
          <w:lang w:bidi="ar"/>
        </w:rPr>
        <w:t>（证明材料要求：提供承诺函，承诺函格式详见附件</w:t>
      </w:r>
      <w:r>
        <w:rPr>
          <w:rFonts w:hint="eastAsia" w:ascii="宋体" w:hAnsi="宋体" w:cs="宋体"/>
          <w:b/>
          <w:bCs/>
          <w:color w:val="auto"/>
          <w:highlight w:val="none"/>
          <w:u w:val="none"/>
          <w:lang w:val="en-US" w:eastAsia="zh-CN" w:bidi="ar"/>
        </w:rPr>
        <w:t>4</w:t>
      </w:r>
      <w:r>
        <w:rPr>
          <w:rFonts w:hint="eastAsia" w:ascii="宋体" w:hAnsi="宋体" w:cs="宋体"/>
          <w:b/>
          <w:bCs/>
          <w:color w:val="auto"/>
          <w:highlight w:val="none"/>
          <w:u w:val="none"/>
          <w:lang w:bidi="ar"/>
        </w:rPr>
        <w:t>）</w:t>
      </w:r>
    </w:p>
    <w:p w14:paraId="0C95DC70">
      <w:pPr>
        <w:adjustRightInd w:val="0"/>
        <w:snapToGrid w:val="0"/>
        <w:spacing w:line="360" w:lineRule="auto"/>
        <w:ind w:firstLine="420" w:firstLineChars="200"/>
        <w:rPr>
          <w:rFonts w:hint="eastAsia" w:ascii="宋体" w:hAnsi="宋体" w:cs="宋体"/>
          <w:b/>
          <w:bCs/>
          <w:color w:val="auto"/>
          <w:highlight w:val="none"/>
          <w:u w:val="none"/>
          <w:lang w:bidi="ar"/>
        </w:rPr>
      </w:pPr>
      <w:r>
        <w:rPr>
          <w:rFonts w:hint="eastAsia" w:ascii="宋体" w:hAnsi="宋体" w:cs="宋体"/>
          <w:color w:val="auto"/>
          <w:highlight w:val="none"/>
        </w:rPr>
        <w:t>（</w:t>
      </w:r>
      <w:r>
        <w:rPr>
          <w:rFonts w:hint="eastAsia" w:ascii="宋体" w:hAnsi="宋体" w:cs="宋体"/>
          <w:color w:val="auto"/>
          <w:highlight w:val="none"/>
          <w:lang w:val="en-US" w:eastAsia="zh-CN"/>
        </w:rPr>
        <w:t>3</w:t>
      </w:r>
      <w:r>
        <w:rPr>
          <w:rFonts w:hint="eastAsia" w:ascii="宋体" w:hAnsi="宋体" w:cs="宋体"/>
          <w:color w:val="auto"/>
          <w:highlight w:val="none"/>
        </w:rPr>
        <w:t>）信誉要求：</w:t>
      </w:r>
      <w:r>
        <w:rPr>
          <w:rFonts w:hint="eastAsia" w:ascii="宋体" w:hAnsi="宋体" w:cs="宋体"/>
          <w:color w:val="auto"/>
          <w:highlight w:val="none"/>
          <w:lang w:bidi="ar"/>
        </w:rPr>
        <w:t>在国家企业信用信息公示系统（http://www.gsxt.gov.cn/）中未被列入严重违法失信企业名单。</w:t>
      </w:r>
      <w:r>
        <w:rPr>
          <w:rFonts w:hint="eastAsia" w:ascii="宋体" w:hAnsi="宋体" w:cs="宋体"/>
          <w:b/>
          <w:bCs/>
          <w:color w:val="auto"/>
          <w:highlight w:val="none"/>
          <w:u w:val="none"/>
          <w:lang w:bidi="ar"/>
        </w:rPr>
        <w:t>（证明材料要求：提供以上网站的查询记录截图并加盖公章）</w:t>
      </w:r>
    </w:p>
    <w:p w14:paraId="6C365A00">
      <w:pPr>
        <w:adjustRightInd w:val="0"/>
        <w:snapToGrid w:val="0"/>
        <w:spacing w:line="360" w:lineRule="auto"/>
        <w:ind w:firstLine="420" w:firstLineChars="200"/>
        <w:rPr>
          <w:rFonts w:hint="eastAsia" w:ascii="宋体" w:hAnsi="宋体" w:cs="宋体"/>
          <w:b/>
          <w:bCs/>
          <w:color w:val="auto"/>
          <w:highlight w:val="none"/>
          <w:u w:val="none"/>
        </w:rPr>
      </w:pPr>
      <w:r>
        <w:rPr>
          <w:rFonts w:hint="eastAsia" w:ascii="宋体" w:hAnsi="宋体" w:cs="宋体"/>
          <w:color w:val="auto"/>
          <w:highlight w:val="none"/>
        </w:rPr>
        <w:t>（</w:t>
      </w:r>
      <w:r>
        <w:rPr>
          <w:rFonts w:hint="eastAsia" w:ascii="宋体" w:hAnsi="宋体" w:cs="宋体"/>
          <w:color w:val="auto"/>
          <w:highlight w:val="none"/>
          <w:lang w:val="en-US" w:eastAsia="zh-CN"/>
        </w:rPr>
        <w:t>4</w:t>
      </w:r>
      <w:r>
        <w:rPr>
          <w:rFonts w:hint="eastAsia" w:ascii="宋体" w:hAnsi="宋体" w:cs="宋体"/>
          <w:color w:val="auto"/>
          <w:highlight w:val="none"/>
        </w:rPr>
        <w:t>）其他要求：</w:t>
      </w:r>
      <w:r>
        <w:rPr>
          <w:rFonts w:hint="eastAsia" w:ascii="宋体" w:hAnsi="宋体" w:cs="宋体"/>
          <w:b/>
          <w:bCs/>
          <w:color w:val="auto"/>
          <w:highlight w:val="none"/>
          <w:u w:val="none"/>
          <w:lang w:bidi="ar"/>
        </w:rPr>
        <w:t>（证明材料要求：提供承诺函，承诺格式详见附件</w:t>
      </w:r>
      <w:r>
        <w:rPr>
          <w:rFonts w:hint="eastAsia" w:ascii="宋体" w:hAnsi="宋体" w:cs="宋体"/>
          <w:b/>
          <w:bCs/>
          <w:color w:val="auto"/>
          <w:highlight w:val="none"/>
          <w:u w:val="none"/>
          <w:lang w:val="en-US" w:eastAsia="zh-CN" w:bidi="ar"/>
        </w:rPr>
        <w:t>4</w:t>
      </w:r>
      <w:r>
        <w:rPr>
          <w:rFonts w:hint="eastAsia" w:ascii="宋体" w:hAnsi="宋体" w:cs="宋体"/>
          <w:b/>
          <w:bCs/>
          <w:color w:val="auto"/>
          <w:highlight w:val="none"/>
          <w:u w:val="none"/>
          <w:lang w:bidi="ar"/>
        </w:rPr>
        <w:t>）</w:t>
      </w:r>
    </w:p>
    <w:p w14:paraId="245590BF">
      <w:pPr>
        <w:adjustRightInd w:val="0"/>
        <w:snapToGrid w:val="0"/>
        <w:spacing w:line="360" w:lineRule="auto"/>
        <w:ind w:firstLine="420" w:firstLineChars="200"/>
        <w:rPr>
          <w:rFonts w:ascii="宋体" w:hAnsi="宋体" w:cs="宋体"/>
          <w:color w:val="auto"/>
          <w:highlight w:val="none"/>
          <w:lang w:bidi="ar"/>
        </w:rPr>
      </w:pPr>
      <w:r>
        <w:rPr>
          <w:rFonts w:hint="eastAsia" w:ascii="宋体" w:hAnsi="宋体" w:cs="宋体"/>
          <w:color w:val="auto"/>
          <w:highlight w:val="none"/>
          <w:lang w:val="en-US" w:eastAsia="zh-CN" w:bidi="ar"/>
        </w:rPr>
        <w:t>①</w:t>
      </w:r>
      <w:r>
        <w:rPr>
          <w:rFonts w:hint="eastAsia" w:ascii="宋体" w:hAnsi="宋体" w:cs="宋体"/>
          <w:color w:val="auto"/>
          <w:highlight w:val="none"/>
          <w:lang w:bidi="ar"/>
        </w:rPr>
        <w:t>未被中粮集团、</w:t>
      </w:r>
      <w:r>
        <w:rPr>
          <w:rFonts w:hint="eastAsia" w:ascii="宋体" w:hAnsi="宋体" w:cs="宋体"/>
          <w:color w:val="auto"/>
          <w:highlight w:val="none"/>
        </w:rPr>
        <w:t>中粮</w:t>
      </w:r>
      <w:r>
        <w:rPr>
          <w:rFonts w:hint="eastAsia" w:ascii="宋体" w:hAnsi="宋体" w:cs="宋体"/>
          <w:color w:val="auto"/>
          <w:highlight w:val="none"/>
          <w:lang w:val="en-US" w:eastAsia="zh-CN"/>
        </w:rPr>
        <w:t>各专业化公司</w:t>
      </w:r>
      <w:r>
        <w:rPr>
          <w:rFonts w:hint="eastAsia" w:ascii="宋体" w:hAnsi="宋体" w:cs="宋体"/>
          <w:color w:val="auto"/>
          <w:highlight w:val="none"/>
          <w:lang w:bidi="ar"/>
        </w:rPr>
        <w:t>列入黑名单</w:t>
      </w:r>
      <w:r>
        <w:rPr>
          <w:rFonts w:ascii="宋体" w:hAnsi="宋体" w:cs="宋体"/>
          <w:color w:val="auto"/>
          <w:highlight w:val="none"/>
          <w:lang w:bidi="ar"/>
        </w:rPr>
        <w:t>等</w:t>
      </w:r>
      <w:r>
        <w:rPr>
          <w:rFonts w:hint="eastAsia" w:ascii="宋体" w:hAnsi="宋体" w:cs="宋体"/>
          <w:color w:val="auto"/>
          <w:highlight w:val="none"/>
          <w:lang w:bidi="ar"/>
        </w:rPr>
        <w:t>惩戒名单；</w:t>
      </w:r>
    </w:p>
    <w:p w14:paraId="3F113BFD">
      <w:pPr>
        <w:adjustRightInd w:val="0"/>
        <w:snapToGrid w:val="0"/>
        <w:spacing w:line="360" w:lineRule="auto"/>
        <w:ind w:firstLine="420" w:firstLineChars="200"/>
        <w:rPr>
          <w:rFonts w:hint="eastAsia" w:ascii="宋体" w:hAnsi="宋体" w:cs="宋体"/>
          <w:color w:val="auto"/>
          <w:highlight w:val="none"/>
          <w:lang w:bidi="ar"/>
        </w:rPr>
      </w:pPr>
      <w:r>
        <w:rPr>
          <w:rFonts w:hint="eastAsia" w:ascii="宋体" w:hAnsi="宋体" w:cs="宋体"/>
          <w:color w:val="auto"/>
          <w:highlight w:val="none"/>
          <w:lang w:val="en-US" w:eastAsia="zh-CN" w:bidi="ar"/>
        </w:rPr>
        <w:t>②</w:t>
      </w:r>
      <w:r>
        <w:rPr>
          <w:rFonts w:hint="eastAsia" w:ascii="宋体" w:hAnsi="宋体" w:cs="宋体"/>
          <w:color w:val="auto"/>
          <w:highlight w:val="none"/>
          <w:lang w:bidi="ar"/>
        </w:rPr>
        <w:t>不存在单位负责人为同一人，或者存在控股、管理关系的不同单位参加同一</w:t>
      </w:r>
      <w:r>
        <w:rPr>
          <w:rFonts w:hint="eastAsia" w:ascii="宋体" w:hAnsi="宋体" w:cs="宋体"/>
          <w:color w:val="auto"/>
          <w:highlight w:val="none"/>
          <w:lang w:eastAsia="zh-CN" w:bidi="ar"/>
        </w:rPr>
        <w:t>采购包</w:t>
      </w:r>
      <w:r>
        <w:rPr>
          <w:rFonts w:hint="eastAsia" w:ascii="宋体" w:hAnsi="宋体" w:cs="宋体"/>
          <w:color w:val="auto"/>
          <w:highlight w:val="none"/>
          <w:lang w:bidi="ar"/>
        </w:rPr>
        <w:t>或者未划分</w:t>
      </w:r>
      <w:r>
        <w:rPr>
          <w:rFonts w:hint="eastAsia" w:ascii="宋体" w:hAnsi="宋体" w:cs="宋体"/>
          <w:color w:val="auto"/>
          <w:highlight w:val="none"/>
          <w:lang w:eastAsia="zh-CN" w:bidi="ar"/>
        </w:rPr>
        <w:t>采购包</w:t>
      </w:r>
      <w:r>
        <w:rPr>
          <w:rFonts w:hint="eastAsia" w:ascii="宋体" w:hAnsi="宋体" w:cs="宋体"/>
          <w:color w:val="auto"/>
          <w:highlight w:val="none"/>
          <w:lang w:bidi="ar"/>
        </w:rPr>
        <w:t>的同一采购项目的情况。</w:t>
      </w:r>
    </w:p>
    <w:p w14:paraId="2ABC2770">
      <w:pPr>
        <w:adjustRightInd w:val="0"/>
        <w:snapToGrid w:val="0"/>
        <w:spacing w:line="360" w:lineRule="auto"/>
        <w:ind w:firstLine="420" w:firstLineChars="200"/>
        <w:rPr>
          <w:rFonts w:hint="eastAsia" w:ascii="宋体" w:hAnsi="宋体" w:eastAsia="宋体" w:cs="宋体"/>
          <w:color w:val="auto"/>
          <w:highlight w:val="none"/>
          <w:lang w:eastAsia="zh-CN" w:bidi="ar"/>
        </w:rPr>
      </w:pPr>
      <w:r>
        <w:rPr>
          <w:rFonts w:hint="eastAsia" w:ascii="宋体" w:hAnsi="宋体" w:cs="宋体"/>
          <w:color w:val="auto"/>
          <w:highlight w:val="none"/>
          <w:lang w:val="en-US" w:eastAsia="zh-CN" w:bidi="ar"/>
        </w:rPr>
        <w:t>③成交</w:t>
      </w:r>
      <w:r>
        <w:rPr>
          <w:rFonts w:hint="eastAsia" w:ascii="宋体" w:hAnsi="宋体" w:cs="宋体"/>
          <w:color w:val="auto"/>
          <w:highlight w:val="none"/>
          <w:lang w:bidi="ar"/>
        </w:rPr>
        <w:t>供应商有义务配合中粮集团向长航局发展研究中心于每月底提供本月固定线路报价</w:t>
      </w:r>
      <w:r>
        <w:rPr>
          <w:rFonts w:hint="eastAsia" w:ascii="宋体" w:hAnsi="宋体" w:cs="宋体"/>
          <w:color w:val="auto"/>
          <w:highlight w:val="none"/>
          <w:lang w:eastAsia="zh-CN" w:bidi="ar"/>
        </w:rPr>
        <w:t>。</w:t>
      </w:r>
    </w:p>
    <w:p w14:paraId="5EF18FDA">
      <w:pPr>
        <w:adjustRightInd w:val="0"/>
        <w:snapToGrid w:val="0"/>
        <w:spacing w:line="360" w:lineRule="auto"/>
        <w:ind w:firstLine="420" w:firstLineChars="200"/>
        <w:rPr>
          <w:rFonts w:hint="eastAsia" w:ascii="宋体" w:hAnsi="宋体" w:cs="宋体"/>
          <w:highlight w:val="none"/>
          <w:lang w:eastAsia="zh-CN" w:bidi="ar"/>
        </w:rPr>
      </w:pPr>
      <w:r>
        <w:rPr>
          <w:rFonts w:hint="eastAsia" w:ascii="宋体" w:hAnsi="宋体" w:cs="宋体"/>
          <w:highlight w:val="none"/>
          <w:lang w:val="en-US" w:eastAsia="zh-CN" w:bidi="ar"/>
        </w:rPr>
        <w:t>④</w:t>
      </w:r>
      <w:r>
        <w:rPr>
          <w:rFonts w:hint="eastAsia" w:ascii="宋体" w:hAnsi="宋体" w:cs="宋体"/>
          <w:highlight w:val="none"/>
          <w:lang w:bidi="ar"/>
        </w:rPr>
        <w:t>承诺国家部委等行业主管机关对物流业务工作有新的管理规定或要求的，遵照新规定或新要求执行。</w:t>
      </w:r>
    </w:p>
    <w:p w14:paraId="07A85F4C">
      <w:pPr>
        <w:adjustRightInd w:val="0"/>
        <w:snapToGrid w:val="0"/>
        <w:spacing w:line="360" w:lineRule="auto"/>
        <w:ind w:firstLine="420" w:firstLineChars="200"/>
        <w:rPr>
          <w:rFonts w:hint="eastAsia" w:ascii="宋体" w:hAnsi="宋体" w:cs="宋体"/>
          <w:highlight w:val="none"/>
          <w:lang w:val="en-US" w:eastAsia="zh-CN" w:bidi="ar"/>
        </w:rPr>
      </w:pPr>
      <w:r>
        <w:rPr>
          <w:rFonts w:hint="eastAsia" w:ascii="宋体" w:hAnsi="宋体" w:cs="宋体"/>
          <w:b w:val="0"/>
          <w:bCs w:val="0"/>
          <w:color w:val="auto"/>
          <w:highlight w:val="none"/>
          <w:lang w:val="en-US" w:eastAsia="zh-CN"/>
        </w:rPr>
        <w:t>⑤承诺已知晓《关于中粮集团驳船集采项目供应商违约情况的处理意见》。</w:t>
      </w:r>
    </w:p>
    <w:p w14:paraId="1610D831">
      <w:pPr>
        <w:adjustRightInd w:val="0"/>
        <w:snapToGrid w:val="0"/>
        <w:spacing w:line="360" w:lineRule="auto"/>
        <w:ind w:firstLine="420" w:firstLineChars="200"/>
        <w:rPr>
          <w:rFonts w:ascii="宋体" w:hAnsi="宋体" w:cs="宋体"/>
          <w:highlight w:val="none"/>
        </w:rPr>
      </w:pPr>
      <w:r>
        <w:rPr>
          <w:rFonts w:hint="eastAsia" w:ascii="宋体" w:hAnsi="宋体" w:cs="宋体"/>
          <w:highlight w:val="none"/>
          <w:lang w:val="en-US" w:eastAsia="zh-CN" w:bidi="ar"/>
        </w:rPr>
        <w:t>⑥</w:t>
      </w:r>
      <w:r>
        <w:rPr>
          <w:rFonts w:hint="eastAsia" w:ascii="宋体" w:hAnsi="宋体" w:cs="宋体"/>
          <w:highlight w:val="none"/>
        </w:rPr>
        <w:t>承诺不存在以下情形：</w:t>
      </w:r>
    </w:p>
    <w:p w14:paraId="1F428AC6">
      <w:pPr>
        <w:tabs>
          <w:tab w:val="right" w:pos="8220"/>
        </w:tabs>
        <w:adjustRightInd w:val="0"/>
        <w:snapToGrid w:val="0"/>
        <w:spacing w:line="360" w:lineRule="auto"/>
        <w:ind w:firstLine="420" w:firstLineChars="200"/>
        <w:rPr>
          <w:rFonts w:hint="eastAsia" w:ascii="宋体" w:hAnsi="宋体" w:eastAsia="宋体" w:cs="宋体"/>
          <w:highlight w:val="none"/>
          <w:lang w:eastAsia="zh-CN"/>
        </w:rPr>
      </w:pPr>
      <w:r>
        <w:rPr>
          <w:rFonts w:hint="eastAsia" w:ascii="宋体" w:hAnsi="宋体" w:cs="宋体"/>
          <w:highlight w:val="none"/>
          <w:lang w:val="en-US" w:eastAsia="zh-CN" w:bidi="ar"/>
        </w:rPr>
        <w:t>a.</w:t>
      </w:r>
      <w:r>
        <w:rPr>
          <w:rFonts w:hint="eastAsia" w:ascii="宋体" w:hAnsi="宋体" w:cs="宋体"/>
          <w:highlight w:val="none"/>
          <w:lang w:bidi="ar"/>
        </w:rPr>
        <w:t>供应商</w:t>
      </w:r>
      <w:r>
        <w:rPr>
          <w:rFonts w:hint="eastAsia" w:ascii="宋体" w:hAnsi="宋体" w:cs="宋体"/>
          <w:highlight w:val="none"/>
        </w:rPr>
        <w:t>资不抵债，如出现资不抵债行为，将被视为无效报价，并取消合作。</w:t>
      </w:r>
    </w:p>
    <w:p w14:paraId="56D27F88">
      <w:pPr>
        <w:adjustRightInd w:val="0"/>
        <w:snapToGrid w:val="0"/>
        <w:spacing w:line="360" w:lineRule="auto"/>
        <w:ind w:firstLine="420" w:firstLineChars="200"/>
        <w:rPr>
          <w:rFonts w:ascii="宋体" w:hAnsi="宋体" w:cs="宋体"/>
          <w:highlight w:val="none"/>
        </w:rPr>
      </w:pPr>
      <w:r>
        <w:rPr>
          <w:rFonts w:hint="eastAsia" w:ascii="宋体" w:hAnsi="宋体" w:cs="宋体"/>
          <w:highlight w:val="none"/>
          <w:lang w:val="en-US" w:eastAsia="zh-CN" w:bidi="ar"/>
        </w:rPr>
        <w:t>b.</w:t>
      </w:r>
      <w:r>
        <w:rPr>
          <w:rFonts w:hint="eastAsia" w:ascii="宋体" w:hAnsi="宋体" w:cs="宋体"/>
          <w:highlight w:val="none"/>
          <w:lang w:bidi="ar"/>
        </w:rPr>
        <w:t>供应商</w:t>
      </w:r>
      <w:r>
        <w:rPr>
          <w:rFonts w:hint="eastAsia" w:ascii="宋体" w:hAnsi="宋体" w:cs="宋体"/>
          <w:highlight w:val="none"/>
        </w:rPr>
        <w:t>法定代表人和/或主要股东发生重大不利事项的，包括涉及经济犯罪案件被审查，涉及刑事案件被审查，涉嫌职务犯罪被留置、被逮捕或出逃等（国有全资企业除外）；</w:t>
      </w:r>
    </w:p>
    <w:p w14:paraId="647367AF">
      <w:pPr>
        <w:adjustRightInd w:val="0"/>
        <w:snapToGrid w:val="0"/>
        <w:spacing w:line="360" w:lineRule="auto"/>
        <w:ind w:firstLine="420" w:firstLineChars="200"/>
        <w:rPr>
          <w:rFonts w:ascii="宋体" w:hAnsi="宋体" w:cs="宋体"/>
          <w:highlight w:val="none"/>
        </w:rPr>
      </w:pPr>
      <w:r>
        <w:rPr>
          <w:rFonts w:hint="eastAsia" w:ascii="宋体" w:hAnsi="宋体" w:cs="宋体"/>
          <w:highlight w:val="none"/>
          <w:lang w:val="en-US" w:eastAsia="zh-CN" w:bidi="ar"/>
        </w:rPr>
        <w:t>c.</w:t>
      </w:r>
      <w:r>
        <w:rPr>
          <w:rFonts w:hint="eastAsia" w:ascii="宋体" w:hAnsi="宋体" w:cs="宋体"/>
          <w:highlight w:val="none"/>
          <w:lang w:bidi="ar"/>
        </w:rPr>
        <w:t>供应商</w:t>
      </w:r>
      <w:r>
        <w:rPr>
          <w:rFonts w:hint="eastAsia" w:ascii="宋体" w:hAnsi="宋体" w:cs="宋体"/>
          <w:highlight w:val="none"/>
        </w:rPr>
        <w:t>违反国家食品安全法律法规；</w:t>
      </w:r>
    </w:p>
    <w:p w14:paraId="3A5D9844">
      <w:pPr>
        <w:adjustRightInd w:val="0"/>
        <w:snapToGrid w:val="0"/>
        <w:spacing w:line="360" w:lineRule="auto"/>
        <w:ind w:firstLine="420" w:firstLineChars="200"/>
        <w:rPr>
          <w:rFonts w:ascii="宋体" w:hAnsi="宋体" w:cs="宋体"/>
          <w:highlight w:val="none"/>
        </w:rPr>
      </w:pPr>
      <w:r>
        <w:rPr>
          <w:rFonts w:hint="eastAsia" w:ascii="宋体" w:hAnsi="宋体" w:cs="宋体"/>
          <w:highlight w:val="none"/>
          <w:lang w:val="en-US" w:eastAsia="zh-CN" w:bidi="ar"/>
        </w:rPr>
        <w:t>d.</w:t>
      </w:r>
      <w:r>
        <w:rPr>
          <w:rFonts w:hint="eastAsia" w:ascii="宋体" w:hAnsi="宋体" w:cs="宋体"/>
          <w:highlight w:val="none"/>
          <w:lang w:bidi="ar"/>
        </w:rPr>
        <w:t>供应商</w:t>
      </w:r>
      <w:r>
        <w:rPr>
          <w:rFonts w:hint="eastAsia" w:ascii="宋体" w:hAnsi="宋体" w:cs="宋体"/>
          <w:highlight w:val="none"/>
        </w:rPr>
        <w:t>受到巨额罚款、暂扣或吊销许可证件、限制开展生产经营活动、责令停业、行政拘留和国家法律法规规定的其他严重行政处罚情形；</w:t>
      </w:r>
    </w:p>
    <w:p w14:paraId="33A72D90">
      <w:pPr>
        <w:adjustRightInd w:val="0"/>
        <w:snapToGrid w:val="0"/>
        <w:spacing w:line="360" w:lineRule="auto"/>
        <w:ind w:firstLine="420" w:firstLineChars="200"/>
        <w:rPr>
          <w:rFonts w:ascii="宋体" w:hAnsi="宋体" w:cs="宋体"/>
          <w:highlight w:val="none"/>
        </w:rPr>
      </w:pPr>
      <w:r>
        <w:rPr>
          <w:rFonts w:hint="eastAsia" w:ascii="宋体" w:hAnsi="宋体" w:cs="宋体"/>
          <w:highlight w:val="none"/>
          <w:lang w:val="en-US" w:eastAsia="zh-CN"/>
        </w:rPr>
        <w:t>e</w:t>
      </w:r>
      <w:r>
        <w:rPr>
          <w:rFonts w:hint="eastAsia" w:ascii="宋体" w:hAnsi="宋体" w:cs="宋体"/>
          <w:highlight w:val="none"/>
          <w:lang w:val="en-US" w:eastAsia="zh-CN" w:bidi="ar"/>
        </w:rPr>
        <w:t>.</w:t>
      </w:r>
      <w:r>
        <w:rPr>
          <w:rFonts w:hint="eastAsia" w:ascii="宋体" w:hAnsi="宋体" w:cs="宋体"/>
          <w:highlight w:val="none"/>
          <w:lang w:bidi="ar"/>
        </w:rPr>
        <w:t>供应商</w:t>
      </w:r>
      <w:r>
        <w:rPr>
          <w:rFonts w:hint="eastAsia" w:ascii="宋体" w:hAnsi="宋体" w:cs="宋体"/>
          <w:highlight w:val="none"/>
        </w:rPr>
        <w:t>及其法定代表人和/或主要股东被人民法院列入失信被执行人名单（国有全资企业除外）。</w:t>
      </w:r>
    </w:p>
    <w:p w14:paraId="26DAFE4F">
      <w:pPr>
        <w:adjustRightInd w:val="0"/>
        <w:snapToGrid w:val="0"/>
        <w:spacing w:line="360" w:lineRule="auto"/>
        <w:ind w:firstLine="422" w:firstLineChars="200"/>
        <w:rPr>
          <w:highlight w:val="none"/>
        </w:rPr>
      </w:pPr>
      <w:r>
        <w:rPr>
          <w:rFonts w:hint="eastAsia" w:ascii="宋体" w:hAnsi="宋体" w:cs="宋体"/>
          <w:b/>
          <w:bCs/>
          <w:color w:val="auto"/>
          <w:highlight w:val="none"/>
        </w:rPr>
        <w:t>3.</w:t>
      </w:r>
      <w:r>
        <w:rPr>
          <w:rFonts w:hint="eastAsia" w:ascii="宋体" w:hAnsi="宋体" w:cs="宋体"/>
          <w:b/>
          <w:bCs/>
          <w:color w:val="auto"/>
          <w:highlight w:val="none"/>
          <w:lang w:val="en-US" w:eastAsia="zh-CN"/>
        </w:rPr>
        <w:t>2</w:t>
      </w:r>
      <w:r>
        <w:rPr>
          <w:rFonts w:hint="eastAsia" w:ascii="宋体" w:hAnsi="宋体" w:cs="宋体"/>
          <w:b/>
          <w:bCs/>
          <w:color w:val="auto"/>
          <w:highlight w:val="none"/>
        </w:rPr>
        <w:t>专用资格要求：（参与涉及以下专业化公司采购包的供应商，在满足 3.1 基础上，还需满足本项对应要求）</w:t>
      </w:r>
    </w:p>
    <w:p w14:paraId="227A0890">
      <w:pPr>
        <w:adjustRightInd w:val="0"/>
        <w:snapToGrid w:val="0"/>
        <w:spacing w:line="360" w:lineRule="auto"/>
        <w:ind w:firstLine="422" w:firstLineChars="200"/>
        <w:rPr>
          <w:rFonts w:hint="eastAsia" w:ascii="宋体" w:hAnsi="宋体" w:eastAsia="宋体" w:cs="宋体"/>
          <w:b/>
          <w:bCs/>
          <w:highlight w:val="none"/>
        </w:rPr>
      </w:pPr>
      <w:r>
        <w:rPr>
          <w:rFonts w:hint="eastAsia" w:ascii="宋体" w:hAnsi="宋体" w:eastAsia="宋体" w:cs="宋体"/>
          <w:b/>
          <w:bCs/>
          <w:highlight w:val="none"/>
        </w:rPr>
        <w:t>3.2.1参加包5-4</w:t>
      </w:r>
      <w:r>
        <w:rPr>
          <w:rFonts w:hint="eastAsia" w:ascii="宋体" w:hAnsi="宋体" w:cs="宋体"/>
          <w:b/>
          <w:bCs/>
          <w:highlight w:val="none"/>
          <w:lang w:eastAsia="zh-CN"/>
        </w:rPr>
        <w:t>、</w:t>
      </w:r>
      <w:r>
        <w:rPr>
          <w:rFonts w:hint="eastAsia" w:ascii="宋体" w:hAnsi="宋体" w:cs="宋体"/>
          <w:b/>
          <w:bCs/>
          <w:highlight w:val="none"/>
          <w:lang w:val="en-US" w:eastAsia="zh-CN"/>
        </w:rPr>
        <w:t>包</w:t>
      </w:r>
      <w:r>
        <w:rPr>
          <w:rFonts w:hint="eastAsia" w:ascii="宋体" w:hAnsi="宋体" w:eastAsia="宋体" w:cs="宋体"/>
          <w:b/>
          <w:bCs/>
          <w:highlight w:val="none"/>
        </w:rPr>
        <w:t>14、</w:t>
      </w:r>
      <w:r>
        <w:rPr>
          <w:rFonts w:hint="eastAsia" w:ascii="宋体" w:hAnsi="宋体" w:cs="宋体"/>
          <w:b/>
          <w:bCs/>
          <w:highlight w:val="none"/>
          <w:lang w:val="en-US" w:eastAsia="zh-CN"/>
        </w:rPr>
        <w:t>包</w:t>
      </w:r>
      <w:r>
        <w:rPr>
          <w:rFonts w:hint="eastAsia" w:ascii="宋体" w:hAnsi="宋体" w:eastAsia="宋体" w:cs="宋体"/>
          <w:b/>
          <w:bCs/>
          <w:highlight w:val="none"/>
        </w:rPr>
        <w:t>33的供应商资质专用资格：</w:t>
      </w:r>
    </w:p>
    <w:p w14:paraId="4DEF535D">
      <w:pPr>
        <w:adjustRightInd w:val="0"/>
        <w:snapToGrid w:val="0"/>
        <w:spacing w:line="360" w:lineRule="auto"/>
        <w:ind w:firstLine="420" w:firstLineChars="200"/>
        <w:rPr>
          <w:highlight w:val="none"/>
        </w:rPr>
      </w:pPr>
      <w:r>
        <w:rPr>
          <w:rFonts w:hint="eastAsia" w:ascii="宋体" w:hAnsi="宋体" w:eastAsia="宋体" w:cs="宋体"/>
          <w:highlight w:val="none"/>
        </w:rPr>
        <w:t>参与谈判的供应商须</w:t>
      </w:r>
      <w:r>
        <w:rPr>
          <w:rFonts w:hint="eastAsia" w:asciiTheme="majorEastAsia" w:hAnsiTheme="majorEastAsia" w:eastAsiaTheme="majorEastAsia" w:cstheme="majorEastAsia"/>
          <w:highlight w:val="none"/>
          <w:lang w:val="en-US" w:eastAsia="zh-CN"/>
        </w:rPr>
        <w:t>具有有效的道路运输经营许可证（证明材料要求：提供有效的道路运输经营许可证扫描件）。</w:t>
      </w:r>
    </w:p>
    <w:p w14:paraId="037D48CA">
      <w:pPr>
        <w:adjustRightInd w:val="0"/>
        <w:snapToGrid w:val="0"/>
        <w:spacing w:line="360" w:lineRule="auto"/>
        <w:ind w:firstLine="422" w:firstLineChars="200"/>
        <w:rPr>
          <w:rFonts w:hint="eastAsia" w:ascii="宋体" w:hAnsi="宋体" w:eastAsia="宋体" w:cs="宋体"/>
          <w:b/>
          <w:bCs/>
          <w:highlight w:val="none"/>
        </w:rPr>
      </w:pPr>
      <w:r>
        <w:rPr>
          <w:rFonts w:hint="eastAsia" w:ascii="宋体" w:hAnsi="宋体" w:eastAsia="宋体" w:cs="宋体"/>
          <w:b/>
          <w:bCs/>
          <w:highlight w:val="none"/>
        </w:rPr>
        <w:t>3.2.</w:t>
      </w:r>
      <w:r>
        <w:rPr>
          <w:rFonts w:hint="eastAsia" w:ascii="宋体" w:hAnsi="宋体" w:cs="宋体"/>
          <w:b/>
          <w:bCs/>
          <w:highlight w:val="none"/>
          <w:lang w:val="en-US" w:eastAsia="zh-CN"/>
        </w:rPr>
        <w:t>2</w:t>
      </w:r>
      <w:r>
        <w:rPr>
          <w:rFonts w:hint="eastAsia" w:ascii="宋体" w:hAnsi="宋体" w:eastAsia="宋体" w:cs="宋体"/>
          <w:b/>
          <w:bCs/>
          <w:highlight w:val="none"/>
        </w:rPr>
        <w:t>参加包</w:t>
      </w:r>
      <w:r>
        <w:rPr>
          <w:rFonts w:hint="eastAsia" w:ascii="宋体" w:hAnsi="宋体" w:cs="宋体"/>
          <w:b/>
          <w:bCs/>
          <w:highlight w:val="none"/>
          <w:lang w:val="en-US" w:eastAsia="zh-CN"/>
        </w:rPr>
        <w:t>8-9</w:t>
      </w:r>
      <w:r>
        <w:rPr>
          <w:rFonts w:hint="eastAsia" w:ascii="宋体" w:hAnsi="宋体" w:eastAsia="宋体" w:cs="宋体"/>
          <w:b/>
          <w:bCs/>
          <w:highlight w:val="none"/>
        </w:rPr>
        <w:t>（中粮</w:t>
      </w:r>
      <w:r>
        <w:rPr>
          <w:rFonts w:hint="eastAsia" w:ascii="宋体" w:hAnsi="宋体" w:eastAsia="宋体" w:cs="宋体"/>
          <w:b/>
          <w:bCs/>
          <w:highlight w:val="none"/>
          <w:lang w:val="en-US" w:eastAsia="zh-CN"/>
        </w:rPr>
        <w:t>生物科技采购包</w:t>
      </w:r>
      <w:r>
        <w:rPr>
          <w:rFonts w:hint="eastAsia" w:ascii="宋体" w:hAnsi="宋体" w:eastAsia="宋体" w:cs="宋体"/>
          <w:b/>
          <w:bCs/>
          <w:highlight w:val="none"/>
        </w:rPr>
        <w:t>）的供应商资质专用资格：</w:t>
      </w:r>
    </w:p>
    <w:p w14:paraId="4D2EA1AF">
      <w:pPr>
        <w:adjustRightInd w:val="0"/>
        <w:snapToGrid w:val="0"/>
        <w:spacing w:line="360" w:lineRule="auto"/>
        <w:ind w:firstLine="420" w:firstLineChars="200"/>
        <w:rPr>
          <w:rFonts w:hint="eastAsia" w:ascii="宋体" w:hAnsi="宋体" w:eastAsia="宋体" w:cs="宋体"/>
          <w:highlight w:val="none"/>
        </w:rPr>
      </w:pPr>
      <w:r>
        <w:rPr>
          <w:rFonts w:hint="eastAsia" w:ascii="宋体" w:hAnsi="宋体" w:eastAsia="宋体" w:cs="宋体"/>
          <w:highlight w:val="none"/>
        </w:rPr>
        <w:t>①参与谈判的供应商企业实缴资金不能为</w:t>
      </w:r>
      <w:r>
        <w:rPr>
          <w:rFonts w:hint="eastAsia" w:ascii="宋体" w:hAnsi="宋体" w:cs="宋体"/>
          <w:highlight w:val="none"/>
          <w:lang w:val="en-US" w:eastAsia="zh-CN"/>
        </w:rPr>
        <w:t>0</w:t>
      </w:r>
      <w:r>
        <w:rPr>
          <w:rFonts w:hint="eastAsia" w:ascii="宋体" w:hAnsi="宋体" w:eastAsia="宋体" w:cs="宋体"/>
          <w:highlight w:val="none"/>
        </w:rPr>
        <w:t>（证明材料要求：提供以企查查或天眼查或启信宝查询截图，参考示例详见附件</w:t>
      </w:r>
      <w:r>
        <w:rPr>
          <w:rFonts w:hint="eastAsia" w:ascii="宋体" w:hAnsi="宋体" w:cs="宋体"/>
          <w:highlight w:val="none"/>
          <w:lang w:val="en-US" w:eastAsia="zh-CN"/>
        </w:rPr>
        <w:t>7</w:t>
      </w:r>
      <w:r>
        <w:rPr>
          <w:rFonts w:hint="eastAsia" w:ascii="宋体" w:hAnsi="宋体" w:eastAsia="宋体" w:cs="宋体"/>
          <w:highlight w:val="none"/>
        </w:rPr>
        <w:t>）；</w:t>
      </w:r>
    </w:p>
    <w:p w14:paraId="639B8E70">
      <w:pPr>
        <w:adjustRightInd w:val="0"/>
        <w:snapToGrid w:val="0"/>
        <w:spacing w:line="360" w:lineRule="auto"/>
        <w:ind w:firstLine="422" w:firstLineChars="200"/>
        <w:rPr>
          <w:rFonts w:hint="eastAsia" w:ascii="宋体" w:hAnsi="宋体" w:eastAsia="宋体" w:cs="宋体"/>
          <w:b/>
          <w:bCs/>
          <w:highlight w:val="none"/>
        </w:rPr>
      </w:pPr>
      <w:r>
        <w:rPr>
          <w:rFonts w:hint="eastAsia" w:ascii="宋体" w:hAnsi="宋体" w:eastAsia="宋体" w:cs="宋体"/>
          <w:b/>
          <w:bCs/>
          <w:highlight w:val="none"/>
        </w:rPr>
        <w:t>3.2.</w:t>
      </w:r>
      <w:r>
        <w:rPr>
          <w:rFonts w:hint="eastAsia" w:ascii="宋体" w:hAnsi="宋体" w:cs="宋体"/>
          <w:b/>
          <w:bCs/>
          <w:highlight w:val="none"/>
          <w:lang w:val="en-US" w:eastAsia="zh-CN"/>
        </w:rPr>
        <w:t>3</w:t>
      </w:r>
      <w:r>
        <w:rPr>
          <w:rFonts w:hint="eastAsia" w:ascii="宋体" w:hAnsi="宋体" w:eastAsia="宋体" w:cs="宋体"/>
          <w:b/>
          <w:bCs/>
          <w:highlight w:val="none"/>
        </w:rPr>
        <w:t>参加包</w:t>
      </w:r>
      <w:r>
        <w:rPr>
          <w:rFonts w:hint="eastAsia" w:ascii="宋体" w:hAnsi="宋体" w:cs="宋体"/>
          <w:b/>
          <w:bCs/>
          <w:highlight w:val="none"/>
          <w:lang w:val="en-US" w:eastAsia="zh-CN"/>
        </w:rPr>
        <w:t>22-27</w:t>
      </w:r>
      <w:r>
        <w:rPr>
          <w:rFonts w:hint="eastAsia" w:ascii="宋体" w:hAnsi="宋体" w:eastAsia="宋体" w:cs="宋体"/>
          <w:b/>
          <w:bCs/>
          <w:highlight w:val="none"/>
        </w:rPr>
        <w:t>（中粮油脂</w:t>
      </w:r>
      <w:r>
        <w:rPr>
          <w:rFonts w:hint="eastAsia" w:ascii="宋体" w:hAnsi="宋体" w:cs="宋体"/>
          <w:b/>
          <w:bCs/>
          <w:highlight w:val="none"/>
          <w:lang w:val="en-US" w:eastAsia="zh-CN"/>
        </w:rPr>
        <w:t>散油</w:t>
      </w:r>
      <w:r>
        <w:rPr>
          <w:rFonts w:hint="eastAsia" w:ascii="宋体" w:hAnsi="宋体" w:eastAsia="宋体" w:cs="宋体"/>
          <w:b/>
          <w:bCs/>
          <w:highlight w:val="none"/>
          <w:lang w:val="en-US" w:eastAsia="zh-CN"/>
        </w:rPr>
        <w:t>采购包</w:t>
      </w:r>
      <w:r>
        <w:rPr>
          <w:rFonts w:hint="eastAsia" w:ascii="宋体" w:hAnsi="宋体" w:eastAsia="宋体" w:cs="宋体"/>
          <w:b/>
          <w:bCs/>
          <w:highlight w:val="none"/>
        </w:rPr>
        <w:t>）的供应商资质专用资格：</w:t>
      </w:r>
    </w:p>
    <w:p w14:paraId="54150BDE">
      <w:pPr>
        <w:adjustRightInd w:val="0"/>
        <w:snapToGrid w:val="0"/>
        <w:spacing w:line="360" w:lineRule="auto"/>
        <w:ind w:firstLine="420" w:firstLineChars="200"/>
        <w:rPr>
          <w:rFonts w:hint="eastAsia" w:ascii="宋体" w:hAnsi="宋体" w:eastAsia="宋体" w:cs="宋体"/>
          <w:highlight w:val="none"/>
        </w:rPr>
      </w:pPr>
      <w:r>
        <w:rPr>
          <w:rFonts w:hint="eastAsia" w:ascii="宋体" w:hAnsi="宋体" w:eastAsia="宋体" w:cs="宋体"/>
          <w:highlight w:val="none"/>
        </w:rPr>
        <w:t>①参与谈判的供应商须具有自有食用油专用船不含散货船（证明材料要求：提供相关自有船所有权登记证,详见附件</w:t>
      </w:r>
      <w:r>
        <w:rPr>
          <w:rFonts w:hint="eastAsia" w:ascii="宋体" w:hAnsi="宋体" w:cs="宋体"/>
          <w:highlight w:val="none"/>
          <w:lang w:val="en-US" w:eastAsia="zh-CN"/>
        </w:rPr>
        <w:t>7</w:t>
      </w:r>
      <w:r>
        <w:rPr>
          <w:rFonts w:hint="eastAsia" w:ascii="宋体" w:hAnsi="宋体" w:eastAsia="宋体" w:cs="宋体"/>
          <w:highlight w:val="none"/>
        </w:rPr>
        <w:t>）</w:t>
      </w:r>
    </w:p>
    <w:p w14:paraId="7C399653">
      <w:pPr>
        <w:adjustRightInd w:val="0"/>
        <w:snapToGrid w:val="0"/>
        <w:spacing w:line="360" w:lineRule="auto"/>
        <w:ind w:firstLine="420" w:firstLineChars="200"/>
        <w:rPr>
          <w:rFonts w:hint="eastAsia" w:ascii="宋体" w:hAnsi="宋体" w:eastAsia="宋体" w:cs="宋体"/>
          <w:highlight w:val="none"/>
        </w:rPr>
      </w:pPr>
      <w:r>
        <w:rPr>
          <w:rFonts w:hint="eastAsia" w:ascii="宋体" w:hAnsi="宋体" w:eastAsia="宋体" w:cs="宋体"/>
          <w:highlight w:val="none"/>
        </w:rPr>
        <w:t>②液货船运输公司需具备散装化学品船运输（植物油运输）资质，以及化学品船安全管理体系符合证明（证明材料要求：提供相关资质证书及证明文件,详见附件</w:t>
      </w:r>
      <w:r>
        <w:rPr>
          <w:rFonts w:hint="eastAsia" w:ascii="宋体" w:hAnsi="宋体" w:cs="宋体"/>
          <w:highlight w:val="none"/>
          <w:lang w:val="en-US" w:eastAsia="zh-CN"/>
        </w:rPr>
        <w:t>8</w:t>
      </w:r>
      <w:r>
        <w:rPr>
          <w:rFonts w:hint="eastAsia" w:ascii="宋体" w:hAnsi="宋体" w:eastAsia="宋体" w:cs="宋体"/>
          <w:highlight w:val="none"/>
        </w:rPr>
        <w:t>）</w:t>
      </w:r>
    </w:p>
    <w:p w14:paraId="22EC706A">
      <w:pPr>
        <w:adjustRightInd w:val="0"/>
        <w:snapToGrid w:val="0"/>
        <w:spacing w:line="360" w:lineRule="auto"/>
        <w:ind w:firstLine="422" w:firstLineChars="200"/>
        <w:rPr>
          <w:rFonts w:hint="eastAsia" w:ascii="宋体" w:hAnsi="宋体" w:eastAsia="宋体" w:cs="宋体"/>
          <w:b/>
          <w:bCs/>
          <w:highlight w:val="none"/>
        </w:rPr>
      </w:pPr>
      <w:r>
        <w:rPr>
          <w:rFonts w:hint="eastAsia" w:ascii="宋体" w:hAnsi="宋体" w:eastAsia="宋体" w:cs="宋体"/>
          <w:b/>
          <w:bCs/>
          <w:highlight w:val="none"/>
        </w:rPr>
        <w:t>3.2.</w:t>
      </w:r>
      <w:r>
        <w:rPr>
          <w:rFonts w:hint="eastAsia" w:ascii="宋体" w:hAnsi="宋体" w:cs="宋体"/>
          <w:b/>
          <w:bCs/>
          <w:highlight w:val="none"/>
          <w:lang w:val="en-US" w:eastAsia="zh-CN"/>
        </w:rPr>
        <w:t>4</w:t>
      </w:r>
      <w:r>
        <w:rPr>
          <w:rFonts w:hint="eastAsia" w:ascii="宋体" w:hAnsi="宋体" w:eastAsia="宋体" w:cs="宋体"/>
          <w:b/>
          <w:bCs/>
          <w:highlight w:val="none"/>
        </w:rPr>
        <w:t>参加包</w:t>
      </w:r>
      <w:r>
        <w:rPr>
          <w:rFonts w:hint="eastAsia" w:ascii="宋体" w:hAnsi="宋体" w:cs="宋体"/>
          <w:b/>
          <w:bCs/>
          <w:highlight w:val="none"/>
          <w:lang w:val="en-US" w:eastAsia="zh-CN"/>
        </w:rPr>
        <w:t>28-41</w:t>
      </w:r>
      <w:r>
        <w:rPr>
          <w:rFonts w:hint="eastAsia" w:ascii="宋体" w:hAnsi="宋体" w:eastAsia="宋体" w:cs="宋体"/>
          <w:b/>
          <w:bCs/>
          <w:highlight w:val="none"/>
        </w:rPr>
        <w:t>（中粮粮谷</w:t>
      </w:r>
      <w:r>
        <w:rPr>
          <w:rFonts w:hint="eastAsia" w:ascii="宋体" w:hAnsi="宋体" w:eastAsia="宋体" w:cs="宋体"/>
          <w:b/>
          <w:bCs/>
          <w:highlight w:val="none"/>
          <w:lang w:val="en-US" w:eastAsia="zh-CN"/>
        </w:rPr>
        <w:t>采购包</w:t>
      </w:r>
      <w:r>
        <w:rPr>
          <w:rFonts w:hint="eastAsia" w:ascii="宋体" w:hAnsi="宋体" w:eastAsia="宋体" w:cs="宋体"/>
          <w:b/>
          <w:bCs/>
          <w:highlight w:val="none"/>
        </w:rPr>
        <w:t>）的供应商资质专用资格：</w:t>
      </w:r>
    </w:p>
    <w:p w14:paraId="537B7DCE">
      <w:pPr>
        <w:adjustRightInd w:val="0"/>
        <w:snapToGrid w:val="0"/>
        <w:spacing w:line="360" w:lineRule="auto"/>
        <w:ind w:firstLine="420" w:firstLineChars="200"/>
        <w:rPr>
          <w:rFonts w:hint="eastAsia" w:ascii="宋体" w:hAnsi="宋体" w:eastAsia="宋体" w:cs="宋体"/>
          <w:highlight w:val="none"/>
        </w:rPr>
      </w:pPr>
      <w:r>
        <w:rPr>
          <w:rFonts w:hint="eastAsia" w:ascii="宋体" w:hAnsi="宋体" w:eastAsia="宋体" w:cs="宋体"/>
          <w:highlight w:val="none"/>
        </w:rPr>
        <w:t>成交供应商在运输时需对每</w:t>
      </w:r>
      <w:r>
        <w:rPr>
          <w:rFonts w:hint="eastAsia" w:ascii="宋体" w:hAnsi="宋体" w:cs="宋体"/>
          <w:highlight w:val="none"/>
          <w:lang w:val="en-US" w:eastAsia="zh-CN"/>
        </w:rPr>
        <w:t>条</w:t>
      </w:r>
      <w:r>
        <w:rPr>
          <w:rFonts w:hint="eastAsia" w:ascii="宋体" w:hAnsi="宋体" w:eastAsia="宋体" w:cs="宋体"/>
          <w:highlight w:val="none"/>
        </w:rPr>
        <w:t>船购买货物运输保险（涉及车船联运的需购买联运综合险、不涉及车船联运的需购买水路货运综合险），成交后需对运输船只提供保险证明。（证明资料：提供承诺，承诺格式详见附件</w:t>
      </w:r>
      <w:r>
        <w:rPr>
          <w:rFonts w:hint="eastAsia" w:ascii="宋体" w:hAnsi="宋体" w:cs="宋体"/>
          <w:highlight w:val="none"/>
          <w:lang w:val="en-US" w:eastAsia="zh-CN"/>
        </w:rPr>
        <w:t>9</w:t>
      </w:r>
      <w:r>
        <w:rPr>
          <w:rFonts w:hint="eastAsia" w:ascii="宋体" w:hAnsi="宋体" w:eastAsia="宋体" w:cs="宋体"/>
          <w:highlight w:val="none"/>
        </w:rPr>
        <w:t>）</w:t>
      </w:r>
    </w:p>
    <w:p w14:paraId="29FC4618">
      <w:pPr>
        <w:adjustRightInd w:val="0"/>
        <w:snapToGrid w:val="0"/>
        <w:spacing w:line="360" w:lineRule="auto"/>
        <w:ind w:firstLine="422" w:firstLineChars="200"/>
        <w:rPr>
          <w:rFonts w:hint="eastAsia" w:ascii="宋体" w:hAnsi="宋体" w:cs="宋体"/>
          <w:b/>
          <w:bCs/>
          <w:color w:val="auto"/>
          <w:highlight w:val="none"/>
        </w:rPr>
      </w:pPr>
      <w:r>
        <w:rPr>
          <w:rFonts w:hint="eastAsia" w:ascii="宋体" w:hAnsi="宋体" w:cs="宋体"/>
          <w:b/>
          <w:bCs/>
          <w:color w:val="auto"/>
          <w:highlight w:val="none"/>
        </w:rPr>
        <w:t>3.3 本次采</w:t>
      </w:r>
      <w:r>
        <w:rPr>
          <w:rFonts w:hint="eastAsia" w:ascii="宋体" w:hAnsi="宋体" w:cs="宋体"/>
          <w:b/>
          <w:bCs/>
          <w:color w:val="auto"/>
          <w:highlight w:val="none"/>
          <w:u w:val="none"/>
        </w:rPr>
        <w:t>购不接受联</w:t>
      </w:r>
      <w:r>
        <w:rPr>
          <w:rFonts w:hint="eastAsia" w:ascii="宋体" w:hAnsi="宋体" w:cs="宋体"/>
          <w:b/>
          <w:bCs/>
          <w:color w:val="auto"/>
          <w:highlight w:val="none"/>
        </w:rPr>
        <w:t>合体。</w:t>
      </w:r>
    </w:p>
    <w:p w14:paraId="4E19DF6F">
      <w:pPr>
        <w:wordWrap w:val="0"/>
        <w:adjustRightInd w:val="0"/>
        <w:snapToGrid w:val="0"/>
        <w:spacing w:line="360" w:lineRule="auto"/>
        <w:ind w:firstLine="420" w:firstLineChars="200"/>
        <w:rPr>
          <w:rFonts w:hint="eastAsia" w:ascii="宋体" w:hAnsi="宋体" w:cs="宋体"/>
          <w:color w:val="auto"/>
          <w:highlight w:val="none"/>
        </w:rPr>
      </w:pPr>
      <w:bookmarkStart w:id="8" w:name="_Toc501460635"/>
      <w:bookmarkStart w:id="9" w:name="_Toc20774"/>
      <w:r>
        <w:rPr>
          <w:rFonts w:hint="eastAsia" w:ascii="宋体" w:hAnsi="宋体" w:cs="宋体"/>
          <w:color w:val="auto"/>
          <w:highlight w:val="none"/>
        </w:rPr>
        <w:t>供应商按照以上要求提供审查资料，资料必须加盖公章并按顺序整理成一个PDF文件，并附上购买谈判文件的支付截图（详见公告第4.3条），于公告截止时间前上传至中粮E采供应链采购平台（网址：https://ecai.cofco.com/web-portal/index.html#/home），审查合格后方可获取谈判文件（本次审查仅作为发放谈判文件依据，凡领取谈判文件的供应商，其具体资格要求符合情况以评审委员会判定为准）。</w:t>
      </w:r>
    </w:p>
    <w:p w14:paraId="519D818F">
      <w:pPr>
        <w:adjustRightInd w:val="0"/>
        <w:snapToGrid w:val="0"/>
        <w:spacing w:line="360" w:lineRule="auto"/>
        <w:ind w:firstLine="420" w:firstLineChars="200"/>
        <w:rPr>
          <w:rFonts w:hint="eastAsia" w:ascii="宋体" w:hAnsi="宋体" w:cs="宋体"/>
          <w:color w:val="auto"/>
          <w:highlight w:val="none"/>
        </w:rPr>
      </w:pPr>
      <w:r>
        <w:rPr>
          <w:rFonts w:hint="eastAsia" w:ascii="宋体" w:hAnsi="宋体" w:cs="宋体"/>
          <w:color w:val="auto"/>
          <w:highlight w:val="none"/>
        </w:rPr>
        <w:t>审查资料提供不全或者未按时间要求提报的将被拒绝接收。所提供的资质文件中如有虚假情况，或通过中粮E采供应链采购平台的账号、下载及提交文件如是同一机器码的情况，一经发现将被取消谈判资格并列入供应商黑名单。</w:t>
      </w:r>
    </w:p>
    <w:p w14:paraId="22803BCB">
      <w:pPr>
        <w:adjustRightInd w:val="0"/>
        <w:snapToGrid w:val="0"/>
        <w:spacing w:before="120" w:after="120" w:line="400" w:lineRule="exact"/>
        <w:ind w:firstLine="422" w:firstLineChars="150"/>
        <w:rPr>
          <w:rFonts w:hint="eastAsia" w:ascii="黑体" w:hAnsi="黑体" w:eastAsia="黑体" w:cs="黑体"/>
          <w:b/>
          <w:bCs/>
          <w:color w:val="auto"/>
          <w:sz w:val="28"/>
          <w:szCs w:val="32"/>
          <w:highlight w:val="none"/>
        </w:rPr>
      </w:pPr>
      <w:r>
        <w:rPr>
          <w:rFonts w:hint="eastAsia" w:ascii="黑体" w:hAnsi="黑体" w:eastAsia="黑体" w:cs="黑体"/>
          <w:b/>
          <w:bCs/>
          <w:color w:val="auto"/>
          <w:sz w:val="28"/>
          <w:szCs w:val="32"/>
          <w:highlight w:val="none"/>
        </w:rPr>
        <w:t>4. 采购文件的获取</w:t>
      </w:r>
      <w:bookmarkEnd w:id="8"/>
      <w:bookmarkEnd w:id="9"/>
    </w:p>
    <w:p w14:paraId="2C82A35A">
      <w:pPr>
        <w:adjustRightInd w:val="0"/>
        <w:snapToGrid w:val="0"/>
        <w:spacing w:line="400" w:lineRule="exact"/>
        <w:ind w:firstLine="420" w:firstLineChars="200"/>
        <w:rPr>
          <w:rFonts w:hint="eastAsia" w:ascii="宋体" w:hAnsi="宋体" w:cs="宋体"/>
          <w:color w:val="auto"/>
          <w:highlight w:val="none"/>
          <w:u w:val="single"/>
        </w:rPr>
      </w:pPr>
      <w:bookmarkStart w:id="10" w:name="_Toc501460636"/>
      <w:r>
        <w:rPr>
          <w:rFonts w:hint="eastAsia" w:ascii="宋体" w:hAnsi="宋体" w:cs="宋体"/>
          <w:color w:val="auto"/>
          <w:highlight w:val="none"/>
        </w:rPr>
        <w:t>4.1 公告时</w:t>
      </w:r>
      <w:r>
        <w:rPr>
          <w:rFonts w:hint="eastAsia" w:ascii="宋体" w:hAnsi="宋体" w:cs="宋体"/>
          <w:color w:val="auto"/>
          <w:highlight w:val="none"/>
          <w:u w:val="none"/>
        </w:rPr>
        <w:t>间：202</w:t>
      </w:r>
      <w:r>
        <w:rPr>
          <w:rFonts w:hint="eastAsia" w:ascii="宋体" w:hAnsi="宋体" w:cs="宋体"/>
          <w:color w:val="auto"/>
          <w:highlight w:val="none"/>
          <w:u w:val="none"/>
          <w:lang w:val="en-US" w:eastAsia="zh-CN"/>
        </w:rPr>
        <w:t>5</w:t>
      </w:r>
      <w:r>
        <w:rPr>
          <w:rFonts w:hint="eastAsia" w:ascii="宋体" w:hAnsi="宋体" w:cs="宋体"/>
          <w:color w:val="auto"/>
          <w:highlight w:val="none"/>
          <w:u w:val="none"/>
        </w:rPr>
        <w:t>年</w:t>
      </w:r>
      <w:r>
        <w:rPr>
          <w:rFonts w:hint="eastAsia" w:ascii="宋体" w:hAnsi="宋体" w:cs="宋体"/>
          <w:color w:val="auto"/>
          <w:highlight w:val="none"/>
          <w:u w:val="none"/>
          <w:lang w:val="en-US" w:eastAsia="zh-CN"/>
        </w:rPr>
        <w:t>11</w:t>
      </w:r>
      <w:r>
        <w:rPr>
          <w:rFonts w:hint="eastAsia" w:ascii="宋体" w:hAnsi="宋体" w:cs="宋体"/>
          <w:color w:val="auto"/>
          <w:highlight w:val="none"/>
          <w:u w:val="none"/>
        </w:rPr>
        <w:t>月</w:t>
      </w:r>
      <w:r>
        <w:rPr>
          <w:rFonts w:hint="eastAsia" w:ascii="宋体" w:hAnsi="宋体" w:cs="宋体"/>
          <w:color w:val="auto"/>
          <w:highlight w:val="none"/>
          <w:u w:val="none"/>
          <w:lang w:val="en-US" w:eastAsia="zh-CN"/>
        </w:rPr>
        <w:t>5</w:t>
      </w:r>
      <w:r>
        <w:rPr>
          <w:rFonts w:hint="eastAsia" w:ascii="宋体" w:hAnsi="宋体" w:cs="宋体"/>
          <w:color w:val="auto"/>
          <w:highlight w:val="none"/>
          <w:u w:val="none"/>
        </w:rPr>
        <w:t>日至202</w:t>
      </w:r>
      <w:r>
        <w:rPr>
          <w:rFonts w:hint="eastAsia" w:ascii="宋体" w:hAnsi="宋体" w:cs="宋体"/>
          <w:color w:val="auto"/>
          <w:highlight w:val="none"/>
          <w:u w:val="none"/>
          <w:lang w:val="en-US" w:eastAsia="zh-CN"/>
        </w:rPr>
        <w:t>5</w:t>
      </w:r>
      <w:r>
        <w:rPr>
          <w:rFonts w:hint="eastAsia" w:ascii="宋体" w:hAnsi="宋体" w:cs="宋体"/>
          <w:color w:val="auto"/>
          <w:highlight w:val="none"/>
          <w:u w:val="none"/>
        </w:rPr>
        <w:t>年</w:t>
      </w:r>
      <w:r>
        <w:rPr>
          <w:rFonts w:hint="eastAsia" w:ascii="宋体" w:hAnsi="宋体" w:cs="宋体"/>
          <w:color w:val="auto"/>
          <w:highlight w:val="none"/>
          <w:u w:val="none"/>
          <w:lang w:val="en-US" w:eastAsia="zh-CN"/>
        </w:rPr>
        <w:t>11</w:t>
      </w:r>
      <w:r>
        <w:rPr>
          <w:rFonts w:hint="eastAsia" w:ascii="宋体" w:hAnsi="宋体" w:cs="宋体"/>
          <w:color w:val="auto"/>
          <w:highlight w:val="none"/>
          <w:u w:val="none"/>
        </w:rPr>
        <w:t>月</w:t>
      </w:r>
      <w:r>
        <w:rPr>
          <w:rFonts w:hint="eastAsia" w:ascii="宋体" w:hAnsi="宋体" w:cs="宋体"/>
          <w:color w:val="auto"/>
          <w:highlight w:val="none"/>
          <w:u w:val="none"/>
          <w:lang w:val="en-US" w:eastAsia="zh-CN"/>
        </w:rPr>
        <w:t>14</w:t>
      </w:r>
      <w:r>
        <w:rPr>
          <w:rFonts w:hint="eastAsia" w:ascii="宋体" w:hAnsi="宋体" w:cs="宋体"/>
          <w:color w:val="auto"/>
          <w:highlight w:val="none"/>
          <w:u w:val="none"/>
        </w:rPr>
        <w:t>日</w:t>
      </w:r>
      <w:r>
        <w:rPr>
          <w:rFonts w:hint="eastAsia" w:ascii="宋体" w:hAnsi="宋体" w:cs="宋体"/>
          <w:color w:val="auto"/>
          <w:highlight w:val="none"/>
          <w:u w:val="none"/>
          <w:lang w:val="en-US" w:eastAsia="zh-CN"/>
        </w:rPr>
        <w:t>17：00</w:t>
      </w:r>
      <w:r>
        <w:rPr>
          <w:rFonts w:hint="eastAsia" w:ascii="宋体" w:hAnsi="宋体" w:cs="宋体"/>
          <w:color w:val="auto"/>
          <w:highlight w:val="none"/>
          <w:u w:val="none"/>
        </w:rPr>
        <w:t>。</w:t>
      </w:r>
    </w:p>
    <w:p w14:paraId="2AC18DE9">
      <w:pPr>
        <w:adjustRightInd w:val="0"/>
        <w:snapToGrid w:val="0"/>
        <w:spacing w:line="400" w:lineRule="exact"/>
        <w:ind w:firstLine="420" w:firstLineChars="200"/>
        <w:rPr>
          <w:rFonts w:hint="eastAsia" w:ascii="宋体" w:hAnsi="宋体" w:cs="宋体"/>
          <w:color w:val="auto"/>
          <w:highlight w:val="none"/>
        </w:rPr>
      </w:pPr>
      <w:r>
        <w:rPr>
          <w:rFonts w:hint="eastAsia" w:ascii="宋体" w:hAnsi="宋体" w:cs="宋体"/>
          <w:color w:val="auto"/>
          <w:highlight w:val="none"/>
        </w:rPr>
        <w:t>4.2 审查资料时间：同公告时间。</w:t>
      </w:r>
    </w:p>
    <w:p w14:paraId="62CA79EB">
      <w:pPr>
        <w:adjustRightInd w:val="0"/>
        <w:snapToGrid w:val="0"/>
        <w:spacing w:line="400" w:lineRule="exact"/>
        <w:ind w:firstLine="420" w:firstLineChars="200"/>
        <w:rPr>
          <w:rFonts w:hint="eastAsia" w:ascii="宋体" w:hAnsi="宋体" w:cs="宋体"/>
          <w:color w:val="auto"/>
          <w:highlight w:val="none"/>
        </w:rPr>
      </w:pPr>
      <w:bookmarkStart w:id="11" w:name="_Hlk106202720"/>
      <w:r>
        <w:rPr>
          <w:rFonts w:hint="eastAsia" w:ascii="宋体" w:hAnsi="宋体" w:cs="宋体"/>
          <w:color w:val="auto"/>
          <w:highlight w:val="none"/>
        </w:rPr>
        <w:t>4.3采购文件获取时间：</w:t>
      </w:r>
      <w:r>
        <w:rPr>
          <w:rFonts w:hint="eastAsia" w:ascii="宋体" w:hAnsi="宋体" w:cs="宋体"/>
          <w:color w:val="auto"/>
          <w:highlight w:val="none"/>
          <w:u w:val="none"/>
        </w:rPr>
        <w:t>202</w:t>
      </w:r>
      <w:r>
        <w:rPr>
          <w:rFonts w:hint="eastAsia" w:ascii="宋体" w:hAnsi="宋体" w:cs="宋体"/>
          <w:color w:val="auto"/>
          <w:highlight w:val="none"/>
          <w:u w:val="none"/>
          <w:lang w:val="en-US" w:eastAsia="zh-CN"/>
        </w:rPr>
        <w:t>5</w:t>
      </w:r>
      <w:r>
        <w:rPr>
          <w:rFonts w:hint="eastAsia" w:ascii="宋体" w:hAnsi="宋体" w:cs="宋体"/>
          <w:color w:val="auto"/>
          <w:highlight w:val="none"/>
          <w:u w:val="none"/>
        </w:rPr>
        <w:t>年</w:t>
      </w:r>
      <w:r>
        <w:rPr>
          <w:rFonts w:hint="eastAsia" w:ascii="宋体" w:hAnsi="宋体" w:cs="宋体"/>
          <w:color w:val="auto"/>
          <w:highlight w:val="none"/>
          <w:u w:val="none"/>
          <w:lang w:val="en-US" w:eastAsia="zh-CN"/>
        </w:rPr>
        <w:t>11</w:t>
      </w:r>
      <w:r>
        <w:rPr>
          <w:rFonts w:hint="eastAsia" w:ascii="宋体" w:hAnsi="宋体" w:cs="宋体"/>
          <w:color w:val="auto"/>
          <w:highlight w:val="none"/>
          <w:u w:val="none"/>
        </w:rPr>
        <w:t>月</w:t>
      </w:r>
      <w:r>
        <w:rPr>
          <w:rFonts w:hint="eastAsia" w:ascii="宋体" w:hAnsi="宋体" w:cs="宋体"/>
          <w:color w:val="auto"/>
          <w:highlight w:val="none"/>
          <w:u w:val="none"/>
          <w:lang w:val="en-US" w:eastAsia="zh-CN"/>
        </w:rPr>
        <w:t>5</w:t>
      </w:r>
      <w:r>
        <w:rPr>
          <w:rFonts w:hint="eastAsia" w:ascii="宋体" w:hAnsi="宋体" w:cs="宋体"/>
          <w:color w:val="auto"/>
          <w:highlight w:val="none"/>
          <w:u w:val="none"/>
        </w:rPr>
        <w:t>日至202</w:t>
      </w:r>
      <w:r>
        <w:rPr>
          <w:rFonts w:hint="eastAsia" w:ascii="宋体" w:hAnsi="宋体" w:cs="宋体"/>
          <w:color w:val="auto"/>
          <w:highlight w:val="none"/>
          <w:u w:val="none"/>
          <w:lang w:val="en-US" w:eastAsia="zh-CN"/>
        </w:rPr>
        <w:t>5</w:t>
      </w:r>
      <w:r>
        <w:rPr>
          <w:rFonts w:hint="eastAsia" w:ascii="宋体" w:hAnsi="宋体" w:cs="宋体"/>
          <w:color w:val="auto"/>
          <w:highlight w:val="none"/>
          <w:u w:val="none"/>
        </w:rPr>
        <w:t>年</w:t>
      </w:r>
      <w:r>
        <w:rPr>
          <w:rFonts w:hint="eastAsia" w:ascii="宋体" w:hAnsi="宋体" w:cs="宋体"/>
          <w:color w:val="auto"/>
          <w:highlight w:val="none"/>
          <w:u w:val="none"/>
          <w:lang w:val="en-US" w:eastAsia="zh-CN"/>
        </w:rPr>
        <w:t>11</w:t>
      </w:r>
      <w:r>
        <w:rPr>
          <w:rFonts w:hint="eastAsia" w:ascii="宋体" w:hAnsi="宋体" w:eastAsia="宋体" w:cs="宋体"/>
          <w:color w:val="auto"/>
          <w:highlight w:val="none"/>
          <w:u w:val="none"/>
        </w:rPr>
        <w:t>月</w:t>
      </w:r>
      <w:r>
        <w:rPr>
          <w:rFonts w:hint="eastAsia" w:ascii="宋体" w:hAnsi="宋体" w:cs="宋体"/>
          <w:color w:val="auto"/>
          <w:highlight w:val="none"/>
          <w:u w:val="none"/>
          <w:lang w:val="en-US" w:eastAsia="zh-CN"/>
        </w:rPr>
        <w:t>18</w:t>
      </w:r>
      <w:r>
        <w:rPr>
          <w:rFonts w:hint="eastAsia" w:ascii="宋体" w:hAnsi="宋体" w:cs="宋体"/>
          <w:color w:val="auto"/>
          <w:highlight w:val="none"/>
          <w:u w:val="none"/>
        </w:rPr>
        <w:t>日</w:t>
      </w:r>
      <w:r>
        <w:rPr>
          <w:rFonts w:hint="eastAsia" w:ascii="宋体" w:hAnsi="宋体" w:cs="宋体"/>
          <w:color w:val="auto"/>
          <w:highlight w:val="none"/>
          <w:u w:val="none"/>
          <w:lang w:val="en-US" w:eastAsia="zh-CN"/>
        </w:rPr>
        <w:t>22：00</w:t>
      </w:r>
      <w:r>
        <w:rPr>
          <w:rFonts w:hint="eastAsia" w:ascii="宋体" w:hAnsi="宋体" w:cs="宋体"/>
          <w:color w:val="auto"/>
          <w:highlight w:val="none"/>
        </w:rPr>
        <w:t>。</w:t>
      </w:r>
    </w:p>
    <w:p w14:paraId="5E6DF1CB">
      <w:pPr>
        <w:adjustRightInd w:val="0"/>
        <w:snapToGrid w:val="0"/>
        <w:spacing w:line="400" w:lineRule="exact"/>
        <w:ind w:firstLine="420" w:firstLineChars="200"/>
        <w:rPr>
          <w:rFonts w:hint="eastAsia" w:ascii="宋体" w:hAnsi="宋体" w:cs="宋体"/>
          <w:color w:val="auto"/>
          <w:highlight w:val="none"/>
        </w:rPr>
      </w:pPr>
      <w:r>
        <w:rPr>
          <w:rFonts w:hint="eastAsia" w:ascii="宋体" w:hAnsi="宋体" w:cs="宋体"/>
          <w:color w:val="auto"/>
          <w:highlight w:val="none"/>
        </w:rPr>
        <w:t>谈判文件售价：300元/采购包，封顶1500元</w:t>
      </w:r>
      <w:r>
        <w:rPr>
          <w:rFonts w:hint="eastAsia" w:ascii="宋体" w:hAnsi="宋体" w:cs="宋体"/>
          <w:color w:val="auto"/>
          <w:highlight w:val="none"/>
          <w:lang w:val="en-US" w:eastAsia="zh-CN"/>
        </w:rPr>
        <w:t>,</w:t>
      </w:r>
      <w:r>
        <w:rPr>
          <w:rFonts w:hint="eastAsia" w:ascii="宋体" w:hAnsi="宋体" w:cs="宋体"/>
          <w:color w:val="auto"/>
          <w:highlight w:val="none"/>
        </w:rPr>
        <w:t>售后不退，通过公告附件扫描二维码支付，未进行扫码支付的，其响应将被拒绝。</w:t>
      </w:r>
      <w:r>
        <w:rPr>
          <w:rFonts w:hint="eastAsia" w:ascii="宋体" w:hAnsi="宋体" w:cs="宋体"/>
          <w:color w:val="0000FF"/>
          <w:highlight w:val="none"/>
          <w:lang w:val="en-US" w:eastAsia="zh-CN"/>
        </w:rPr>
        <w:t>（报名1个采购包需支付300元，报名3个采购包需支付900元，报名5个及以上采购包，支付1500元）</w:t>
      </w:r>
    </w:p>
    <w:bookmarkEnd w:id="11"/>
    <w:p w14:paraId="3AE1E3E5">
      <w:pPr>
        <w:adjustRightInd w:val="0"/>
        <w:snapToGrid w:val="0"/>
        <w:spacing w:line="400" w:lineRule="exact"/>
        <w:ind w:firstLine="420" w:firstLineChars="200"/>
        <w:rPr>
          <w:rFonts w:hint="eastAsia" w:ascii="宋体" w:hAnsi="宋体" w:cs="宋体"/>
          <w:color w:val="auto"/>
          <w:highlight w:val="none"/>
        </w:rPr>
      </w:pPr>
      <w:bookmarkStart w:id="12" w:name="_Toc16631"/>
      <w:r>
        <w:rPr>
          <w:rFonts w:hint="eastAsia" w:ascii="宋体" w:hAnsi="宋体" w:cs="宋体"/>
          <w:color w:val="auto"/>
          <w:highlight w:val="none"/>
        </w:rPr>
        <w:t>4.4获取地点：中粮E采供应链采购平台</w:t>
      </w:r>
    </w:p>
    <w:p w14:paraId="06F0984B">
      <w:pPr>
        <w:adjustRightInd w:val="0"/>
        <w:snapToGrid w:val="0"/>
        <w:spacing w:line="400" w:lineRule="exact"/>
        <w:ind w:firstLine="420" w:firstLineChars="200"/>
        <w:rPr>
          <w:rFonts w:hint="eastAsia" w:ascii="宋体" w:hAnsi="宋体" w:cs="宋体"/>
          <w:color w:val="auto"/>
          <w:highlight w:val="none"/>
        </w:rPr>
      </w:pPr>
      <w:r>
        <w:rPr>
          <w:rFonts w:hint="eastAsia" w:ascii="宋体" w:hAnsi="宋体" w:cs="宋体"/>
          <w:color w:val="auto"/>
          <w:highlight w:val="none"/>
        </w:rPr>
        <w:t>（网址：https://ecai.cofco.com/web-portal/index.html#/home）。</w:t>
      </w:r>
    </w:p>
    <w:p w14:paraId="570F2F64">
      <w:pPr>
        <w:adjustRightInd w:val="0"/>
        <w:snapToGrid w:val="0"/>
        <w:spacing w:line="400" w:lineRule="exact"/>
        <w:ind w:firstLine="420" w:firstLineChars="200"/>
        <w:rPr>
          <w:rFonts w:hint="eastAsia" w:ascii="宋体" w:hAnsi="宋体" w:cs="宋体"/>
          <w:color w:val="auto"/>
          <w:highlight w:val="none"/>
        </w:rPr>
      </w:pPr>
      <w:r>
        <w:rPr>
          <w:rFonts w:hint="eastAsia" w:ascii="宋体" w:hAnsi="宋体" w:cs="宋体"/>
          <w:color w:val="auto"/>
          <w:highlight w:val="none"/>
        </w:rPr>
        <w:t>4.5获取方式：详见帮助中心-操作指南</w:t>
      </w:r>
    </w:p>
    <w:p w14:paraId="7C99E75E">
      <w:pPr>
        <w:adjustRightInd w:val="0"/>
        <w:snapToGrid w:val="0"/>
        <w:spacing w:line="400" w:lineRule="exact"/>
        <w:ind w:firstLine="420" w:firstLineChars="200"/>
        <w:rPr>
          <w:rFonts w:hint="eastAsia" w:ascii="宋体" w:hAnsi="宋体" w:cs="宋体"/>
          <w:color w:val="auto"/>
          <w:highlight w:val="none"/>
        </w:rPr>
      </w:pPr>
      <w:r>
        <w:rPr>
          <w:rFonts w:hint="eastAsia" w:ascii="宋体" w:hAnsi="宋体" w:cs="宋体"/>
          <w:color w:val="auto"/>
          <w:highlight w:val="none"/>
        </w:rPr>
        <w:t>（网址：https://ecai.cofco.com/web-portal/#/help/help-content）。</w:t>
      </w:r>
    </w:p>
    <w:p w14:paraId="374DEB66">
      <w:pPr>
        <w:adjustRightInd w:val="0"/>
        <w:snapToGrid w:val="0"/>
        <w:spacing w:before="120" w:after="120" w:line="400" w:lineRule="exact"/>
        <w:ind w:firstLine="422" w:firstLineChars="150"/>
        <w:rPr>
          <w:rFonts w:hint="eastAsia" w:ascii="黑体" w:hAnsi="黑体" w:eastAsia="黑体" w:cs="黑体"/>
          <w:b/>
          <w:bCs/>
          <w:color w:val="auto"/>
          <w:sz w:val="28"/>
          <w:szCs w:val="32"/>
          <w:highlight w:val="none"/>
        </w:rPr>
      </w:pPr>
      <w:r>
        <w:rPr>
          <w:rFonts w:hint="eastAsia" w:ascii="黑体" w:hAnsi="黑体" w:eastAsia="黑体" w:cs="黑体"/>
          <w:b/>
          <w:bCs/>
          <w:color w:val="auto"/>
          <w:sz w:val="28"/>
          <w:szCs w:val="32"/>
          <w:highlight w:val="none"/>
        </w:rPr>
        <w:t>5. 响应文件的递交</w:t>
      </w:r>
      <w:bookmarkEnd w:id="10"/>
      <w:bookmarkEnd w:id="12"/>
    </w:p>
    <w:p w14:paraId="434C7169">
      <w:pPr>
        <w:spacing w:line="400" w:lineRule="exact"/>
        <w:ind w:firstLine="420" w:firstLineChars="200"/>
        <w:jc w:val="left"/>
        <w:rPr>
          <w:rFonts w:hint="eastAsia" w:ascii="宋体" w:hAnsi="宋体" w:cs="宋体"/>
          <w:color w:val="auto"/>
          <w:highlight w:val="none"/>
          <w:lang w:bidi="ar"/>
        </w:rPr>
      </w:pPr>
      <w:r>
        <w:rPr>
          <w:rFonts w:hint="eastAsia" w:ascii="宋体" w:hAnsi="宋体" w:cs="宋体"/>
          <w:color w:val="auto"/>
          <w:highlight w:val="none"/>
        </w:rPr>
        <w:t xml:space="preserve">5.1 </w:t>
      </w:r>
      <w:r>
        <w:rPr>
          <w:rFonts w:hint="eastAsia" w:ascii="宋体" w:hAnsi="宋体" w:cs="宋体"/>
          <w:color w:val="auto"/>
          <w:highlight w:val="none"/>
          <w:lang w:bidi="ar"/>
        </w:rPr>
        <w:t>响应文件递交地点及截止时</w:t>
      </w:r>
      <w:r>
        <w:rPr>
          <w:rFonts w:hint="eastAsia" w:ascii="宋体" w:hAnsi="宋体" w:eastAsia="宋体" w:cs="宋体"/>
          <w:color w:val="auto"/>
          <w:highlight w:val="none"/>
          <w:lang w:bidi="ar"/>
        </w:rPr>
        <w:t>间：202</w:t>
      </w:r>
      <w:r>
        <w:rPr>
          <w:rFonts w:hint="eastAsia" w:ascii="宋体" w:hAnsi="宋体" w:eastAsia="宋体" w:cs="宋体"/>
          <w:color w:val="auto"/>
          <w:highlight w:val="none"/>
          <w:lang w:val="en-US" w:eastAsia="zh-CN" w:bidi="ar"/>
        </w:rPr>
        <w:t>5</w:t>
      </w:r>
      <w:r>
        <w:rPr>
          <w:rFonts w:hint="eastAsia" w:ascii="宋体" w:hAnsi="宋体" w:eastAsia="宋体" w:cs="宋体"/>
          <w:color w:val="auto"/>
          <w:highlight w:val="none"/>
          <w:lang w:bidi="ar"/>
        </w:rPr>
        <w:t>年</w:t>
      </w:r>
      <w:r>
        <w:rPr>
          <w:rFonts w:hint="eastAsia" w:ascii="宋体" w:hAnsi="宋体" w:cs="宋体"/>
          <w:color w:val="auto"/>
          <w:highlight w:val="none"/>
          <w:lang w:val="en-US" w:eastAsia="zh-CN"/>
        </w:rPr>
        <w:t>11</w:t>
      </w:r>
      <w:r>
        <w:rPr>
          <w:rFonts w:hint="eastAsia" w:ascii="宋体" w:hAnsi="宋体" w:eastAsia="宋体" w:cs="宋体"/>
          <w:color w:val="auto"/>
          <w:highlight w:val="none"/>
          <w:lang w:bidi="ar"/>
        </w:rPr>
        <w:t>月</w:t>
      </w:r>
      <w:r>
        <w:rPr>
          <w:rFonts w:hint="eastAsia" w:ascii="宋体" w:hAnsi="宋体" w:cs="宋体"/>
          <w:color w:val="auto"/>
          <w:highlight w:val="none"/>
          <w:lang w:val="en-US" w:eastAsia="zh-CN" w:bidi="ar"/>
        </w:rPr>
        <w:t>19</w:t>
      </w:r>
      <w:r>
        <w:rPr>
          <w:rFonts w:hint="eastAsia" w:ascii="宋体" w:hAnsi="宋体" w:eastAsia="宋体" w:cs="宋体"/>
          <w:color w:val="auto"/>
          <w:highlight w:val="none"/>
          <w:lang w:bidi="ar"/>
        </w:rPr>
        <w:t>日 9</w:t>
      </w:r>
      <w:r>
        <w:rPr>
          <w:rFonts w:hint="eastAsia" w:ascii="宋体" w:hAnsi="宋体" w:cs="宋体"/>
          <w:color w:val="auto"/>
          <w:highlight w:val="none"/>
          <w:lang w:bidi="ar"/>
        </w:rPr>
        <w:t>时 30分。</w:t>
      </w:r>
    </w:p>
    <w:p w14:paraId="66A79C50">
      <w:pPr>
        <w:spacing w:line="400" w:lineRule="exact"/>
        <w:ind w:firstLine="420" w:firstLineChars="200"/>
        <w:jc w:val="left"/>
        <w:rPr>
          <w:rFonts w:hint="eastAsia" w:ascii="宋体" w:hAnsi="宋体" w:cs="宋体"/>
          <w:color w:val="auto"/>
          <w:highlight w:val="none"/>
        </w:rPr>
      </w:pPr>
      <w:r>
        <w:rPr>
          <w:rFonts w:hint="eastAsia" w:ascii="宋体" w:hAnsi="宋体" w:cs="宋体"/>
          <w:color w:val="auto"/>
          <w:highlight w:val="none"/>
          <w:lang w:bidi="ar"/>
        </w:rPr>
        <w:t>地点为系统线上递交，中粮E采供应链采购平台。</w:t>
      </w:r>
    </w:p>
    <w:p w14:paraId="47249ABB">
      <w:pPr>
        <w:spacing w:line="400" w:lineRule="exact"/>
        <w:ind w:firstLine="420" w:firstLineChars="200"/>
        <w:jc w:val="left"/>
        <w:rPr>
          <w:rFonts w:hint="eastAsia" w:ascii="宋体" w:hAnsi="宋体" w:cs="宋体"/>
          <w:color w:val="auto"/>
          <w:highlight w:val="none"/>
        </w:rPr>
      </w:pPr>
      <w:r>
        <w:rPr>
          <w:rFonts w:hint="eastAsia" w:ascii="宋体" w:hAnsi="宋体" w:cs="宋体"/>
          <w:color w:val="auto"/>
          <w:highlight w:val="none"/>
          <w:lang w:bidi="ar"/>
        </w:rPr>
        <w:t>5.2响应文件开启时间、地点：在响应文件递交截止时间的同一时间，在中粮E采供应链采购平台开启响应文件。</w:t>
      </w:r>
    </w:p>
    <w:p w14:paraId="6250C076">
      <w:pPr>
        <w:spacing w:line="400" w:lineRule="exact"/>
        <w:ind w:firstLine="420" w:firstLineChars="200"/>
        <w:jc w:val="left"/>
        <w:rPr>
          <w:rFonts w:hint="eastAsia" w:ascii="宋体" w:hAnsi="宋体" w:cs="宋体"/>
          <w:color w:val="auto"/>
          <w:highlight w:val="none"/>
        </w:rPr>
      </w:pPr>
      <w:r>
        <w:rPr>
          <w:rFonts w:hint="eastAsia" w:ascii="宋体" w:hAnsi="宋体" w:cs="宋体"/>
          <w:color w:val="auto"/>
          <w:highlight w:val="none"/>
          <w:lang w:bidi="ar"/>
        </w:rPr>
        <w:t>供应商于上述规定的开启时间、开启地点使用 CA 认证证书登录中粮 E 采供应链采购平台进行签到、解密并开启响应文件。如因供应商问题，解密不成功，则响应无效。</w:t>
      </w:r>
    </w:p>
    <w:p w14:paraId="4EF4687A">
      <w:pPr>
        <w:spacing w:line="400" w:lineRule="exact"/>
        <w:ind w:firstLine="422" w:firstLineChars="200"/>
        <w:jc w:val="left"/>
        <w:rPr>
          <w:rFonts w:hint="eastAsia" w:ascii="宋体" w:hAnsi="宋体" w:cs="宋体"/>
          <w:color w:val="auto"/>
          <w:highlight w:val="none"/>
        </w:rPr>
      </w:pPr>
      <w:r>
        <w:rPr>
          <w:rFonts w:hint="eastAsia" w:ascii="宋体" w:hAnsi="宋体" w:cs="宋体"/>
          <w:b/>
          <w:bCs/>
          <w:color w:val="auto"/>
          <w:highlight w:val="none"/>
          <w:lang w:bidi="ar"/>
        </w:rPr>
        <w:t>特别提醒：</w:t>
      </w:r>
      <w:r>
        <w:rPr>
          <w:rFonts w:hint="eastAsia" w:ascii="宋体" w:hAnsi="宋体" w:cs="宋体"/>
          <w:color w:val="auto"/>
          <w:highlight w:val="none"/>
          <w:lang w:bidi="ar"/>
        </w:rPr>
        <w:t>发出解密指令后，解密时间为 60 分钟，供应商应在此时间内完成解密，否则导致响应无效等后果自负。确认开启记录，供应商对开启响应文件有异议应在系统上提出，超过时间系统自动确认。邀请所有供应商参加开启，供应商未参加开启的，默认视为放弃。</w:t>
      </w:r>
    </w:p>
    <w:p w14:paraId="1158E298">
      <w:pPr>
        <w:adjustRightInd w:val="0"/>
        <w:snapToGrid w:val="0"/>
        <w:spacing w:before="120" w:after="120" w:line="400" w:lineRule="exact"/>
        <w:ind w:firstLine="422" w:firstLineChars="150"/>
        <w:rPr>
          <w:rFonts w:hint="eastAsia" w:ascii="黑体" w:hAnsi="黑体" w:eastAsia="黑体" w:cs="黑体"/>
          <w:b/>
          <w:bCs/>
          <w:color w:val="auto"/>
          <w:sz w:val="28"/>
          <w:szCs w:val="32"/>
          <w:highlight w:val="none"/>
        </w:rPr>
      </w:pPr>
      <w:bookmarkStart w:id="13" w:name="_Toc8181"/>
      <w:bookmarkStart w:id="14" w:name="_Toc501460637"/>
      <w:r>
        <w:rPr>
          <w:rFonts w:hint="eastAsia" w:ascii="黑体" w:hAnsi="黑体" w:eastAsia="黑体" w:cs="黑体"/>
          <w:b/>
          <w:bCs/>
          <w:color w:val="auto"/>
          <w:sz w:val="28"/>
          <w:szCs w:val="32"/>
          <w:highlight w:val="none"/>
        </w:rPr>
        <w:t>6. 谈判时间和地点</w:t>
      </w:r>
      <w:bookmarkEnd w:id="13"/>
    </w:p>
    <w:p w14:paraId="19F9A5A2">
      <w:pPr>
        <w:spacing w:line="400" w:lineRule="exact"/>
        <w:ind w:firstLine="420" w:firstLineChars="200"/>
        <w:jc w:val="left"/>
        <w:rPr>
          <w:rFonts w:hint="eastAsia" w:ascii="宋体" w:hAnsi="宋体" w:cs="宋体"/>
          <w:color w:val="auto"/>
          <w:highlight w:val="none"/>
        </w:rPr>
      </w:pPr>
      <w:r>
        <w:rPr>
          <w:rFonts w:hint="eastAsia" w:ascii="宋体" w:hAnsi="宋体" w:cs="宋体"/>
          <w:color w:val="auto"/>
          <w:highlight w:val="none"/>
          <w:lang w:bidi="ar"/>
        </w:rPr>
        <w:t>递交响应文件的供应商应委派代表准时参加线上谈判活动；</w:t>
      </w:r>
    </w:p>
    <w:p w14:paraId="1953E51C">
      <w:pPr>
        <w:widowControl/>
        <w:spacing w:line="400" w:lineRule="exact"/>
        <w:ind w:firstLine="422" w:firstLineChars="200"/>
        <w:jc w:val="left"/>
        <w:rPr>
          <w:color w:val="auto"/>
          <w:highlight w:val="none"/>
        </w:rPr>
      </w:pPr>
      <w:r>
        <w:rPr>
          <w:rFonts w:hint="eastAsia" w:ascii="宋体" w:hAnsi="宋体" w:cs="宋体"/>
          <w:b/>
          <w:bCs/>
          <w:color w:val="auto"/>
          <w:highlight w:val="none"/>
          <w:lang w:bidi="ar"/>
        </w:rPr>
        <w:t>谈判开始时间：</w:t>
      </w:r>
      <w:r>
        <w:rPr>
          <w:rFonts w:hint="eastAsia" w:ascii="宋体" w:hAnsi="宋体" w:cs="宋体"/>
          <w:color w:val="auto"/>
          <w:highlight w:val="none"/>
          <w:u w:val="none"/>
          <w:lang w:bidi="ar"/>
        </w:rPr>
        <w:t>响应文件开启时间之后会经过本项目清标工作，具体谈判的时间和中粮E采线上报价时间另行通知；</w:t>
      </w:r>
    </w:p>
    <w:p w14:paraId="428931EC">
      <w:pPr>
        <w:widowControl/>
        <w:spacing w:line="400" w:lineRule="exact"/>
        <w:ind w:firstLine="422" w:firstLineChars="200"/>
        <w:jc w:val="left"/>
        <w:rPr>
          <w:rFonts w:hint="eastAsia" w:ascii="黑体" w:hAnsi="宋体" w:eastAsia="黑体" w:cs="黑体"/>
          <w:b/>
          <w:bCs/>
          <w:color w:val="auto"/>
          <w:sz w:val="28"/>
          <w:szCs w:val="32"/>
          <w:highlight w:val="none"/>
          <w:u w:val="none"/>
        </w:rPr>
      </w:pPr>
      <w:r>
        <w:rPr>
          <w:rFonts w:hint="eastAsia" w:ascii="宋体" w:hAnsi="宋体" w:cs="宋体"/>
          <w:b/>
          <w:bCs/>
          <w:color w:val="auto"/>
          <w:highlight w:val="none"/>
          <w:lang w:bidi="ar"/>
        </w:rPr>
        <w:t>谈判地点：</w:t>
      </w:r>
      <w:r>
        <w:rPr>
          <w:rFonts w:hint="eastAsia" w:ascii="宋体" w:hAnsi="宋体" w:cs="宋体"/>
          <w:color w:val="auto"/>
          <w:highlight w:val="none"/>
          <w:u w:val="none"/>
          <w:lang w:bidi="ar"/>
        </w:rPr>
        <w:t>本项目采用线上谈判方式，在线会议链接将在谈判开始时间前发送。</w:t>
      </w:r>
    </w:p>
    <w:p w14:paraId="244D00E7">
      <w:pPr>
        <w:adjustRightInd w:val="0"/>
        <w:snapToGrid w:val="0"/>
        <w:spacing w:before="120" w:after="120" w:line="400" w:lineRule="exact"/>
        <w:ind w:firstLine="422" w:firstLineChars="150"/>
        <w:rPr>
          <w:rFonts w:hint="eastAsia" w:ascii="黑体" w:hAnsi="黑体" w:eastAsia="黑体" w:cs="黑体"/>
          <w:b/>
          <w:bCs/>
          <w:color w:val="auto"/>
          <w:sz w:val="28"/>
          <w:szCs w:val="32"/>
          <w:highlight w:val="none"/>
        </w:rPr>
      </w:pPr>
      <w:bookmarkStart w:id="15" w:name="_Toc7578"/>
      <w:r>
        <w:rPr>
          <w:rFonts w:hint="eastAsia" w:ascii="黑体" w:hAnsi="黑体" w:eastAsia="黑体" w:cs="黑体"/>
          <w:b/>
          <w:bCs/>
          <w:color w:val="auto"/>
          <w:sz w:val="28"/>
          <w:szCs w:val="32"/>
          <w:highlight w:val="none"/>
        </w:rPr>
        <w:t>7. 发布公告的媒介</w:t>
      </w:r>
      <w:bookmarkEnd w:id="14"/>
      <w:bookmarkEnd w:id="15"/>
    </w:p>
    <w:p w14:paraId="39287369">
      <w:pPr>
        <w:wordWrap w:val="0"/>
        <w:spacing w:line="400" w:lineRule="exact"/>
        <w:ind w:firstLine="420" w:firstLineChars="200"/>
        <w:rPr>
          <w:rFonts w:hint="eastAsia" w:ascii="宋体" w:hAnsi="宋体" w:cs="宋体"/>
          <w:color w:val="auto"/>
          <w:highlight w:val="none"/>
        </w:rPr>
      </w:pPr>
      <w:bookmarkStart w:id="16" w:name="_Hlk106202749"/>
      <w:bookmarkStart w:id="17" w:name="_Toc501460638"/>
      <w:r>
        <w:rPr>
          <w:rFonts w:hint="eastAsia" w:ascii="宋体" w:hAnsi="宋体" w:cs="宋体"/>
          <w:color w:val="auto"/>
          <w:highlight w:val="none"/>
        </w:rPr>
        <w:t xml:space="preserve">中粮E采供应链采购平台（https://ecai.cofco.com/web-portal/index.html#/home） </w:t>
      </w:r>
    </w:p>
    <w:p w14:paraId="5FE066A6">
      <w:pPr>
        <w:wordWrap w:val="0"/>
        <w:spacing w:line="400" w:lineRule="exact"/>
        <w:ind w:firstLine="420" w:firstLineChars="200"/>
        <w:rPr>
          <w:rFonts w:hint="eastAsia" w:ascii="宋体" w:hAnsi="宋体" w:cs="宋体"/>
          <w:color w:val="auto"/>
          <w:highlight w:val="none"/>
        </w:rPr>
      </w:pPr>
      <w:r>
        <w:rPr>
          <w:rFonts w:hint="eastAsia" w:ascii="宋体" w:hAnsi="宋体" w:cs="宋体"/>
          <w:color w:val="auto"/>
          <w:highlight w:val="none"/>
        </w:rPr>
        <w:t>中国招标投标公共服务平台（http://www.cebpubservice.com）</w:t>
      </w:r>
      <w:bookmarkEnd w:id="16"/>
    </w:p>
    <w:p w14:paraId="3ECED089">
      <w:pPr>
        <w:wordWrap w:val="0"/>
        <w:spacing w:line="400" w:lineRule="exact"/>
        <w:ind w:firstLine="420" w:firstLineChars="200"/>
        <w:rPr>
          <w:rFonts w:hint="eastAsia" w:ascii="宋体" w:hAnsi="宋体" w:cs="宋体"/>
          <w:color w:val="auto"/>
          <w:highlight w:val="none"/>
        </w:rPr>
      </w:pPr>
      <w:r>
        <w:rPr>
          <w:rFonts w:hint="eastAsia" w:ascii="宋体" w:hAnsi="宋体" w:cs="宋体"/>
          <w:color w:val="auto"/>
          <w:highlight w:val="none"/>
        </w:rPr>
        <w:t>中国物流招标网（http://www.clb.org.cn/）</w:t>
      </w:r>
    </w:p>
    <w:p w14:paraId="1F22F6A2">
      <w:pPr>
        <w:widowControl/>
        <w:wordWrap w:val="0"/>
        <w:spacing w:line="400" w:lineRule="exact"/>
        <w:ind w:firstLine="420" w:firstLineChars="200"/>
        <w:rPr>
          <w:rFonts w:hint="eastAsia" w:ascii="黑体" w:hAnsi="宋体" w:eastAsia="黑体" w:cs="黑体"/>
          <w:b/>
          <w:bCs/>
          <w:color w:val="auto"/>
          <w:sz w:val="28"/>
          <w:szCs w:val="32"/>
          <w:highlight w:val="none"/>
        </w:rPr>
      </w:pPr>
      <w:bookmarkStart w:id="18" w:name="_Toc8961"/>
      <w:r>
        <w:rPr>
          <w:rFonts w:hint="eastAsia" w:ascii="宋体" w:hAnsi="宋体" w:cs="宋体"/>
          <w:color w:val="auto"/>
          <w:highlight w:val="none"/>
          <w:lang w:bidi="ar"/>
        </w:rPr>
        <w:t>此公告只在以上平台发布，其他任何媒体转载无效；以上三个平台如有发布内容差异的，以中粮 E 采供应链采购平台内容为准。</w:t>
      </w:r>
    </w:p>
    <w:p w14:paraId="1B5C56AE">
      <w:pPr>
        <w:adjustRightInd w:val="0"/>
        <w:snapToGrid w:val="0"/>
        <w:spacing w:before="120" w:after="120" w:line="400" w:lineRule="exact"/>
        <w:ind w:firstLine="422" w:firstLineChars="150"/>
        <w:rPr>
          <w:rFonts w:hint="eastAsia" w:ascii="黑体" w:hAnsi="黑体" w:eastAsia="黑体" w:cs="黑体"/>
          <w:b/>
          <w:bCs/>
          <w:color w:val="auto"/>
          <w:sz w:val="28"/>
          <w:szCs w:val="32"/>
          <w:highlight w:val="none"/>
        </w:rPr>
      </w:pPr>
      <w:r>
        <w:rPr>
          <w:rFonts w:hint="eastAsia" w:ascii="黑体" w:hAnsi="黑体" w:eastAsia="黑体" w:cs="黑体"/>
          <w:b/>
          <w:bCs/>
          <w:color w:val="auto"/>
          <w:sz w:val="28"/>
          <w:szCs w:val="32"/>
          <w:highlight w:val="none"/>
        </w:rPr>
        <w:t>8. 其他补充事宜</w:t>
      </w:r>
    </w:p>
    <w:p w14:paraId="40762308">
      <w:pPr>
        <w:widowControl/>
        <w:adjustRightInd w:val="0"/>
        <w:snapToGrid w:val="0"/>
        <w:spacing w:line="400" w:lineRule="exact"/>
        <w:ind w:firstLine="422" w:firstLineChars="200"/>
        <w:jc w:val="left"/>
        <w:rPr>
          <w:rFonts w:hint="eastAsia" w:ascii="宋体" w:hAnsi="宋体" w:cs="宋体"/>
          <w:bCs/>
          <w:color w:val="auto"/>
          <w:szCs w:val="21"/>
          <w:highlight w:val="none"/>
          <w:lang w:bidi="ar"/>
        </w:rPr>
      </w:pPr>
      <w:r>
        <w:rPr>
          <w:rFonts w:hint="eastAsia" w:ascii="宋体" w:hAnsi="宋体" w:cs="宋体"/>
          <w:b/>
          <w:bCs/>
          <w:color w:val="auto"/>
          <w:szCs w:val="21"/>
          <w:highlight w:val="none"/>
        </w:rPr>
        <w:t>8.1.</w:t>
      </w:r>
      <w:r>
        <w:rPr>
          <w:rFonts w:hint="eastAsia" w:ascii="宋体" w:hAnsi="宋体" w:cs="宋体"/>
          <w:b/>
          <w:bCs/>
          <w:color w:val="auto"/>
          <w:szCs w:val="21"/>
          <w:highlight w:val="none"/>
          <w:lang w:bidi="ar"/>
        </w:rPr>
        <w:t>本项目采用全流程电子化采购方式</w:t>
      </w:r>
      <w:r>
        <w:rPr>
          <w:rFonts w:hint="eastAsia" w:ascii="宋体" w:hAnsi="宋体" w:cs="宋体"/>
          <w:color w:val="auto"/>
          <w:szCs w:val="21"/>
          <w:highlight w:val="none"/>
          <w:lang w:bidi="ar"/>
        </w:rPr>
        <w:t>，请供应商认真学习中粮E采供应链采购平台发布的相关操作手册，在中粮E采供应链采购平台注册绑定，办理CA认证证书等，并认真核实</w:t>
      </w:r>
      <w:r>
        <w:rPr>
          <w:rFonts w:hint="eastAsia" w:ascii="宋体" w:hAnsi="宋体" w:cs="宋体"/>
          <w:bCs/>
          <w:color w:val="auto"/>
          <w:szCs w:val="21"/>
          <w:highlight w:val="none"/>
          <w:lang w:bidi="ar"/>
        </w:rPr>
        <w:t>数字认证证书情况确认是否符合本项目电子化采购流程要求。</w:t>
      </w:r>
    </w:p>
    <w:p w14:paraId="0F2AD13C">
      <w:pPr>
        <w:adjustRightInd w:val="0"/>
        <w:snapToGrid w:val="0"/>
        <w:spacing w:line="400" w:lineRule="exact"/>
        <w:ind w:firstLine="420" w:firstLineChars="200"/>
        <w:rPr>
          <w:rFonts w:hint="eastAsia" w:ascii="宋体" w:hAnsi="宋体" w:cs="宋体"/>
          <w:color w:val="auto"/>
          <w:szCs w:val="21"/>
          <w:highlight w:val="none"/>
        </w:rPr>
      </w:pPr>
      <w:r>
        <w:rPr>
          <w:rFonts w:hint="eastAsia" w:ascii="宋体" w:hAnsi="宋体" w:cs="宋体"/>
          <w:color w:val="auto"/>
          <w:szCs w:val="21"/>
          <w:highlight w:val="none"/>
          <w:lang w:bidi="ar"/>
        </w:rPr>
        <w:t>CA认证证书服务热线：白天拨打4009197888、晚上拨打010-58515511。</w:t>
      </w:r>
    </w:p>
    <w:p w14:paraId="78A9B0C7">
      <w:pPr>
        <w:spacing w:line="400" w:lineRule="exact"/>
        <w:ind w:firstLine="420" w:firstLineChars="200"/>
        <w:rPr>
          <w:rFonts w:hint="eastAsia" w:ascii="宋体" w:hAnsi="宋体" w:cs="宋体"/>
          <w:color w:val="auto"/>
          <w:szCs w:val="21"/>
          <w:highlight w:val="none"/>
        </w:rPr>
      </w:pPr>
      <w:r>
        <w:rPr>
          <w:rFonts w:hint="eastAsia" w:ascii="宋体" w:hAnsi="宋体" w:cs="宋体"/>
          <w:color w:val="auto"/>
          <w:szCs w:val="21"/>
          <w:highlight w:val="none"/>
          <w:lang w:bidi="ar"/>
        </w:rPr>
        <w:t>平台技术支持服务热线：010-86484080（人工服务时间：工作日8：00-18：00，非工作日9:00-12:00，14:00-18:00。）</w:t>
      </w:r>
    </w:p>
    <w:p w14:paraId="20EFB529">
      <w:pPr>
        <w:widowControl/>
        <w:wordWrap w:val="0"/>
        <w:spacing w:line="400" w:lineRule="exact"/>
        <w:ind w:firstLine="420" w:firstLineChars="200"/>
        <w:jc w:val="left"/>
        <w:rPr>
          <w:rFonts w:hint="eastAsia" w:ascii="宋体" w:hAnsi="宋体" w:cs="宋体"/>
          <w:color w:val="auto"/>
          <w:highlight w:val="none"/>
        </w:rPr>
      </w:pPr>
      <w:r>
        <w:rPr>
          <w:rFonts w:hint="eastAsia" w:ascii="宋体" w:hAnsi="宋体" w:cs="宋体"/>
          <w:color w:val="auto"/>
          <w:highlight w:val="none"/>
          <w:lang w:bidi="ar"/>
        </w:rPr>
        <w:t>8.1.1 操作手册下载</w:t>
      </w:r>
    </w:p>
    <w:p w14:paraId="2705AAE8">
      <w:pPr>
        <w:widowControl/>
        <w:wordWrap w:val="0"/>
        <w:spacing w:line="400" w:lineRule="exact"/>
        <w:ind w:firstLine="420" w:firstLineChars="200"/>
        <w:jc w:val="left"/>
        <w:rPr>
          <w:rFonts w:hint="eastAsia" w:ascii="宋体" w:hAnsi="宋体" w:cs="宋体"/>
          <w:color w:val="auto"/>
          <w:highlight w:val="none"/>
        </w:rPr>
      </w:pPr>
      <w:r>
        <w:rPr>
          <w:rFonts w:hint="eastAsia" w:ascii="宋体" w:hAnsi="宋体" w:cs="宋体"/>
          <w:color w:val="auto"/>
          <w:highlight w:val="none"/>
          <w:lang w:bidi="ar"/>
        </w:rPr>
        <w:t>供应商登录中粮E采供应链采购平台“帮助中心”—“操作指南”—“ 中粮E采供应链采购平台操作手册”下载《中粮集团数字化采购管理平台建设项目用户使用手册-供应商》、《CA 证书申请-供应商》手册。</w:t>
      </w:r>
    </w:p>
    <w:p w14:paraId="1F7A44EC">
      <w:pPr>
        <w:widowControl/>
        <w:wordWrap w:val="0"/>
        <w:spacing w:line="400" w:lineRule="exact"/>
        <w:ind w:firstLine="420" w:firstLineChars="200"/>
        <w:jc w:val="left"/>
        <w:rPr>
          <w:rFonts w:hint="eastAsia" w:ascii="宋体" w:hAnsi="宋体" w:cs="宋体"/>
          <w:color w:val="auto"/>
          <w:highlight w:val="none"/>
        </w:rPr>
      </w:pPr>
      <w:r>
        <w:rPr>
          <w:rFonts w:hint="eastAsia" w:ascii="宋体" w:hAnsi="宋体" w:cs="宋体"/>
          <w:color w:val="auto"/>
          <w:highlight w:val="none"/>
          <w:lang w:bidi="ar"/>
        </w:rPr>
        <w:t>8.1.2 注册</w:t>
      </w:r>
    </w:p>
    <w:p w14:paraId="30B2E5E1">
      <w:pPr>
        <w:widowControl/>
        <w:wordWrap w:val="0"/>
        <w:spacing w:line="400" w:lineRule="exact"/>
        <w:ind w:firstLine="420" w:firstLineChars="200"/>
        <w:jc w:val="left"/>
        <w:rPr>
          <w:rFonts w:hint="eastAsia" w:ascii="宋体" w:hAnsi="宋体" w:cs="宋体"/>
          <w:color w:val="auto"/>
          <w:highlight w:val="none"/>
        </w:rPr>
      </w:pPr>
      <w:r>
        <w:rPr>
          <w:rFonts w:hint="eastAsia" w:ascii="宋体" w:hAnsi="宋体" w:cs="宋体"/>
          <w:color w:val="auto"/>
          <w:highlight w:val="none"/>
          <w:lang w:bidi="ar"/>
        </w:rPr>
        <w:t>供应商登录中粮 E 采供应链采购平台在“平台登录入口”选择“供应商登录”注册登录，按照《中粮集团数字化采购管理平台建设项目用户使用手册-供应商》指引完成用户注册及登录。</w:t>
      </w:r>
    </w:p>
    <w:p w14:paraId="5A29C1E7">
      <w:pPr>
        <w:widowControl/>
        <w:wordWrap w:val="0"/>
        <w:spacing w:line="400" w:lineRule="exact"/>
        <w:ind w:firstLine="420" w:firstLineChars="200"/>
        <w:jc w:val="left"/>
        <w:rPr>
          <w:rFonts w:hint="eastAsia" w:ascii="宋体" w:hAnsi="宋体" w:cs="宋体"/>
          <w:color w:val="auto"/>
          <w:highlight w:val="none"/>
        </w:rPr>
      </w:pPr>
      <w:r>
        <w:rPr>
          <w:rFonts w:hint="eastAsia" w:ascii="宋体" w:hAnsi="宋体" w:cs="宋体"/>
          <w:color w:val="auto"/>
          <w:highlight w:val="none"/>
          <w:lang w:bidi="ar"/>
        </w:rPr>
        <w:t>8.1.3 办理 CA 认证证书</w:t>
      </w:r>
    </w:p>
    <w:p w14:paraId="0F009A9B">
      <w:pPr>
        <w:widowControl/>
        <w:wordWrap w:val="0"/>
        <w:spacing w:line="400" w:lineRule="exact"/>
        <w:ind w:firstLine="420" w:firstLineChars="200"/>
        <w:jc w:val="left"/>
        <w:rPr>
          <w:rFonts w:hint="eastAsia" w:ascii="宋体" w:hAnsi="宋体" w:cs="宋体"/>
          <w:color w:val="auto"/>
          <w:highlight w:val="none"/>
        </w:rPr>
      </w:pPr>
      <w:r>
        <w:rPr>
          <w:rFonts w:hint="eastAsia" w:ascii="宋体" w:hAnsi="宋体" w:cs="宋体"/>
          <w:color w:val="auto"/>
          <w:highlight w:val="none"/>
          <w:lang w:bidi="ar"/>
        </w:rPr>
        <w:t>供应商登录中粮 E 采供应链采购平台查阅右侧漂浮栏点击 “CA 办理”-“证书新办”登录后按照程序要求办理。</w:t>
      </w:r>
    </w:p>
    <w:p w14:paraId="2537DE10">
      <w:pPr>
        <w:widowControl/>
        <w:wordWrap w:val="0"/>
        <w:spacing w:line="400" w:lineRule="exact"/>
        <w:ind w:firstLine="420" w:firstLineChars="200"/>
        <w:jc w:val="left"/>
        <w:rPr>
          <w:rFonts w:hint="eastAsia" w:ascii="宋体" w:hAnsi="宋体" w:cs="宋体"/>
          <w:color w:val="auto"/>
          <w:highlight w:val="none"/>
        </w:rPr>
      </w:pPr>
      <w:r>
        <w:rPr>
          <w:rFonts w:hint="eastAsia" w:ascii="宋体" w:hAnsi="宋体" w:cs="宋体"/>
          <w:color w:val="auto"/>
          <w:highlight w:val="none"/>
          <w:lang w:bidi="ar"/>
        </w:rPr>
        <w:t>8.1.4 驱动、客户端下载</w:t>
      </w:r>
    </w:p>
    <w:p w14:paraId="6B4ED6AA">
      <w:pPr>
        <w:widowControl/>
        <w:wordWrap w:val="0"/>
        <w:spacing w:line="400" w:lineRule="exact"/>
        <w:ind w:firstLine="420" w:firstLineChars="200"/>
        <w:jc w:val="left"/>
        <w:rPr>
          <w:rFonts w:hint="eastAsia" w:ascii="宋体" w:hAnsi="宋体" w:cs="宋体"/>
          <w:color w:val="auto"/>
          <w:highlight w:val="none"/>
        </w:rPr>
      </w:pPr>
      <w:r>
        <w:rPr>
          <w:rFonts w:hint="eastAsia" w:ascii="宋体" w:hAnsi="宋体" w:cs="宋体"/>
          <w:color w:val="auto"/>
          <w:highlight w:val="none"/>
          <w:lang w:bidi="ar"/>
        </w:rPr>
        <w:t>供应商登录中粮 E 采供应链采购平台“帮助中心”—“工具软件”下载—“中粮 E 采供应链采购平台驱动管理工具”下载相关驱动并全部安装。</w:t>
      </w:r>
    </w:p>
    <w:p w14:paraId="4A8E2334">
      <w:pPr>
        <w:widowControl/>
        <w:wordWrap w:val="0"/>
        <w:spacing w:line="400" w:lineRule="exact"/>
        <w:ind w:firstLine="420" w:firstLineChars="200"/>
        <w:jc w:val="left"/>
        <w:rPr>
          <w:rFonts w:hint="eastAsia" w:ascii="宋体" w:hAnsi="宋体" w:cs="宋体"/>
          <w:color w:val="auto"/>
          <w:highlight w:val="none"/>
        </w:rPr>
      </w:pPr>
      <w:r>
        <w:rPr>
          <w:rFonts w:hint="eastAsia" w:ascii="宋体" w:hAnsi="宋体" w:cs="宋体"/>
          <w:color w:val="auto"/>
          <w:highlight w:val="none"/>
          <w:lang w:bidi="ar"/>
        </w:rPr>
        <w:t>供应商登录中粮 E 采供应链采购平台“帮助中心”—“工具软件”下载—“中粮 E 采平台投标文件编制工具”下载相关驱动并全部安装。（以上服务热线、相关操作指引、驱动、客户端若与平台系统中不一致，以平台发布最新服务热线、相关操作指引、驱动、客户端为准。）</w:t>
      </w:r>
    </w:p>
    <w:p w14:paraId="49E96E03">
      <w:pPr>
        <w:widowControl/>
        <w:wordWrap w:val="0"/>
        <w:spacing w:line="400" w:lineRule="exact"/>
        <w:ind w:firstLine="422" w:firstLineChars="200"/>
        <w:jc w:val="left"/>
        <w:rPr>
          <w:rFonts w:hint="eastAsia" w:ascii="宋体" w:hAnsi="宋体" w:cs="宋体"/>
          <w:color w:val="auto"/>
          <w:highlight w:val="none"/>
        </w:rPr>
      </w:pPr>
      <w:r>
        <w:rPr>
          <w:rFonts w:hint="eastAsia" w:ascii="宋体" w:hAnsi="宋体" w:cs="宋体"/>
          <w:b/>
          <w:bCs/>
          <w:color w:val="auto"/>
          <w:szCs w:val="21"/>
          <w:highlight w:val="none"/>
        </w:rPr>
        <w:t>8.2编制电子响应文件</w:t>
      </w:r>
    </w:p>
    <w:p w14:paraId="1B2E470D">
      <w:pPr>
        <w:widowControl/>
        <w:wordWrap w:val="0"/>
        <w:spacing w:line="400" w:lineRule="exact"/>
        <w:ind w:firstLine="420" w:firstLineChars="200"/>
        <w:jc w:val="left"/>
        <w:rPr>
          <w:rFonts w:hint="eastAsia" w:ascii="宋体" w:hAnsi="宋体" w:cs="宋体"/>
          <w:color w:val="auto"/>
          <w:highlight w:val="none"/>
        </w:rPr>
      </w:pPr>
      <w:r>
        <w:rPr>
          <w:rFonts w:hint="eastAsia" w:ascii="宋体" w:hAnsi="宋体" w:cs="宋体"/>
          <w:color w:val="auto"/>
          <w:highlight w:val="none"/>
          <w:lang w:bidi="ar"/>
        </w:rPr>
        <w:t>供应商应严格按照响应文件组成要求内容制作电子响应文件并进行线上响应。响应文件内容混做将无法正常评审，其响应文件可能被视为无效；供应商应使用“投标文件编制”软件系统编制电子响应文件并进行线上投标/响应，供应商电子响应文件需要加盖电子签章并加密处理，如由于系统原因无法按照要求在电子响应文件中加盖电子签章和加密，请及时通过技术支持服务热线联系技术人员。</w:t>
      </w:r>
    </w:p>
    <w:p w14:paraId="59688F05">
      <w:pPr>
        <w:widowControl/>
        <w:wordWrap w:val="0"/>
        <w:spacing w:line="400" w:lineRule="exact"/>
        <w:ind w:firstLine="420" w:firstLineChars="200"/>
        <w:jc w:val="left"/>
        <w:rPr>
          <w:rFonts w:hint="eastAsia" w:ascii="宋体" w:hAnsi="宋体" w:cs="宋体"/>
          <w:color w:val="auto"/>
          <w:highlight w:val="none"/>
        </w:rPr>
      </w:pPr>
      <w:r>
        <w:rPr>
          <w:rFonts w:hint="eastAsia" w:ascii="宋体" w:hAnsi="宋体" w:cs="宋体"/>
          <w:color w:val="auto"/>
          <w:highlight w:val="none"/>
          <w:lang w:bidi="ar"/>
        </w:rPr>
        <w:t>在软件系统编制电子响应文件时，导入上传需注意响应文件、可编辑版响应文件分别导入，报价一览表在“投标文件编制”工具直接响应，无需上传文件。</w:t>
      </w:r>
    </w:p>
    <w:p w14:paraId="1B438FBB">
      <w:pPr>
        <w:widowControl/>
        <w:wordWrap w:val="0"/>
        <w:spacing w:line="400" w:lineRule="exact"/>
        <w:ind w:firstLine="422" w:firstLineChars="200"/>
        <w:jc w:val="left"/>
        <w:rPr>
          <w:rFonts w:hint="eastAsia" w:ascii="宋体" w:hAnsi="宋体" w:cs="宋体"/>
          <w:b/>
          <w:bCs/>
          <w:color w:val="auto"/>
          <w:szCs w:val="21"/>
          <w:highlight w:val="none"/>
        </w:rPr>
      </w:pPr>
      <w:r>
        <w:rPr>
          <w:rFonts w:hint="eastAsia" w:ascii="宋体" w:hAnsi="宋体" w:cs="宋体"/>
          <w:b/>
          <w:bCs/>
          <w:color w:val="auto"/>
          <w:szCs w:val="21"/>
          <w:highlight w:val="none"/>
        </w:rPr>
        <w:t>8.3提交电子响应文件</w:t>
      </w:r>
    </w:p>
    <w:p w14:paraId="09EDB568">
      <w:pPr>
        <w:widowControl/>
        <w:spacing w:line="400" w:lineRule="exact"/>
        <w:jc w:val="left"/>
        <w:rPr>
          <w:rFonts w:hint="eastAsia" w:ascii="宋体" w:hAnsi="宋体" w:cs="宋体"/>
          <w:color w:val="auto"/>
          <w:szCs w:val="21"/>
          <w:highlight w:val="none"/>
        </w:rPr>
      </w:pPr>
      <w:r>
        <w:rPr>
          <w:rFonts w:hint="eastAsia" w:ascii="宋体" w:hAnsi="宋体" w:cs="宋体"/>
          <w:color w:val="auto"/>
          <w:highlight w:val="none"/>
          <w:lang w:bidi="ar"/>
        </w:rPr>
        <w:t>供应商应于提交响应文件截止时间前在中粮 E 采供应链采购平台提交电子响应文件，上传电子响应文件过程中请保持与互联网的连接畅通</w:t>
      </w:r>
      <w:r>
        <w:rPr>
          <w:rFonts w:hint="eastAsia" w:ascii="宋体" w:hAnsi="宋体" w:cs="宋体"/>
          <w:color w:val="auto"/>
          <w:szCs w:val="21"/>
          <w:highlight w:val="none"/>
          <w:lang w:bidi="ar"/>
        </w:rPr>
        <w:t>。</w:t>
      </w:r>
    </w:p>
    <w:p w14:paraId="7F54FA4B">
      <w:pPr>
        <w:adjustRightInd w:val="0"/>
        <w:snapToGrid w:val="0"/>
        <w:spacing w:before="120" w:after="120" w:line="400" w:lineRule="exact"/>
        <w:ind w:firstLine="422" w:firstLineChars="150"/>
        <w:rPr>
          <w:rFonts w:hint="eastAsia" w:ascii="黑体" w:hAnsi="黑体" w:eastAsia="黑体" w:cs="黑体"/>
          <w:b/>
          <w:bCs/>
          <w:color w:val="auto"/>
          <w:sz w:val="28"/>
          <w:szCs w:val="32"/>
          <w:highlight w:val="none"/>
        </w:rPr>
      </w:pPr>
      <w:r>
        <w:rPr>
          <w:rFonts w:hint="eastAsia" w:ascii="黑体" w:hAnsi="黑体" w:eastAsia="黑体" w:cs="黑体"/>
          <w:b/>
          <w:bCs/>
          <w:color w:val="auto"/>
          <w:sz w:val="28"/>
          <w:szCs w:val="32"/>
          <w:highlight w:val="none"/>
        </w:rPr>
        <w:t>9. 联系方式</w:t>
      </w:r>
      <w:bookmarkEnd w:id="17"/>
      <w:bookmarkEnd w:id="18"/>
      <w:bookmarkStart w:id="19" w:name="_Toc152042288"/>
      <w:bookmarkEnd w:id="19"/>
      <w:bookmarkStart w:id="20" w:name="_Toc300834930"/>
      <w:bookmarkEnd w:id="20"/>
      <w:bookmarkStart w:id="21" w:name="_Toc152045512"/>
      <w:bookmarkEnd w:id="21"/>
      <w:bookmarkStart w:id="22" w:name="_Toc352691455"/>
      <w:bookmarkEnd w:id="22"/>
      <w:bookmarkStart w:id="23" w:name="_Toc361508562"/>
      <w:bookmarkEnd w:id="23"/>
      <w:bookmarkStart w:id="24" w:name="_Toc247513935"/>
      <w:bookmarkEnd w:id="24"/>
      <w:bookmarkStart w:id="25" w:name="_Toc247527535"/>
      <w:bookmarkEnd w:id="25"/>
      <w:bookmarkStart w:id="26" w:name="_Toc352691453"/>
      <w:bookmarkEnd w:id="26"/>
      <w:bookmarkStart w:id="27" w:name="_Toc361508563"/>
      <w:bookmarkEnd w:id="27"/>
      <w:bookmarkStart w:id="28" w:name="_Toc361508560"/>
      <w:bookmarkEnd w:id="28"/>
      <w:bookmarkStart w:id="29" w:name="_Toc369531495"/>
      <w:bookmarkEnd w:id="29"/>
      <w:bookmarkStart w:id="30" w:name="_Toc384308187"/>
      <w:bookmarkEnd w:id="30"/>
      <w:bookmarkStart w:id="31" w:name="_Toc369531498"/>
      <w:bookmarkEnd w:id="31"/>
      <w:bookmarkStart w:id="32" w:name="_Toc152042289"/>
      <w:bookmarkEnd w:id="32"/>
      <w:bookmarkStart w:id="33" w:name="_Toc152045513"/>
      <w:bookmarkEnd w:id="33"/>
      <w:bookmarkStart w:id="34" w:name="_Toc300834929"/>
      <w:bookmarkEnd w:id="34"/>
      <w:bookmarkStart w:id="35" w:name="_Toc352691456"/>
      <w:bookmarkEnd w:id="35"/>
      <w:bookmarkStart w:id="36" w:name="_Toc247513934"/>
      <w:bookmarkEnd w:id="36"/>
      <w:bookmarkStart w:id="37" w:name="_Toc300834927"/>
      <w:bookmarkEnd w:id="37"/>
      <w:bookmarkStart w:id="38" w:name="_Toc247527536"/>
      <w:bookmarkEnd w:id="38"/>
      <w:bookmarkStart w:id="39" w:name="_Toc144974480"/>
      <w:bookmarkEnd w:id="39"/>
      <w:bookmarkStart w:id="40" w:name="_Toc144974481"/>
      <w:bookmarkEnd w:id="40"/>
      <w:bookmarkStart w:id="41" w:name="_Toc384308185"/>
      <w:bookmarkEnd w:id="41"/>
      <w:bookmarkStart w:id="42" w:name="_Toc30817"/>
      <w:bookmarkEnd w:id="42"/>
      <w:bookmarkStart w:id="43" w:name="_Toc369531497"/>
      <w:bookmarkEnd w:id="43"/>
      <w:bookmarkStart w:id="44" w:name="_Toc17972"/>
      <w:bookmarkEnd w:id="44"/>
      <w:bookmarkStart w:id="45" w:name="_Toc10785"/>
      <w:bookmarkEnd w:id="45"/>
      <w:bookmarkStart w:id="46" w:name="_Toc384308188"/>
      <w:bookmarkEnd w:id="46"/>
    </w:p>
    <w:bookmarkEnd w:id="1"/>
    <w:p w14:paraId="7A131331">
      <w:pPr>
        <w:spacing w:line="360" w:lineRule="auto"/>
        <w:ind w:firstLine="422" w:firstLineChars="200"/>
        <w:rPr>
          <w:rFonts w:hint="eastAsia" w:ascii="宋体" w:hAnsi="宋体" w:eastAsia="宋体" w:cs="宋体"/>
          <w:b/>
          <w:bCs/>
          <w:color w:val="auto"/>
          <w:szCs w:val="21"/>
          <w:highlight w:val="none"/>
        </w:rPr>
      </w:pPr>
      <w:r>
        <w:rPr>
          <w:rFonts w:hint="eastAsia" w:ascii="宋体" w:hAnsi="宋体" w:eastAsia="宋体" w:cs="宋体"/>
          <w:b/>
          <w:bCs/>
          <w:color w:val="auto"/>
          <w:szCs w:val="21"/>
          <w:highlight w:val="none"/>
        </w:rPr>
        <w:t>9.1中粮</w:t>
      </w:r>
      <w:r>
        <w:rPr>
          <w:rFonts w:hint="eastAsia" w:ascii="宋体" w:hAnsi="宋体" w:cs="宋体"/>
          <w:b/>
          <w:bCs/>
          <w:color w:val="auto"/>
          <w:szCs w:val="21"/>
          <w:highlight w:val="none"/>
          <w:lang w:val="en-US" w:eastAsia="zh-CN"/>
        </w:rPr>
        <w:t>贸易</w:t>
      </w:r>
      <w:r>
        <w:rPr>
          <w:rFonts w:hint="eastAsia" w:ascii="宋体" w:hAnsi="宋体" w:eastAsia="宋体" w:cs="宋体"/>
          <w:b/>
          <w:bCs/>
          <w:color w:val="auto"/>
          <w:szCs w:val="21"/>
          <w:highlight w:val="none"/>
        </w:rPr>
        <w:t>招标与监督联络方式：</w:t>
      </w:r>
    </w:p>
    <w:p w14:paraId="6CB43260">
      <w:pPr>
        <w:spacing w:line="360" w:lineRule="auto"/>
        <w:ind w:firstLine="420"/>
        <w:rPr>
          <w:rFonts w:hint="eastAsia" w:ascii="宋体" w:hAnsi="宋体" w:eastAsia="宋体" w:cs="宋体"/>
          <w:highlight w:val="none"/>
        </w:rPr>
      </w:pPr>
      <w:r>
        <w:rPr>
          <w:rFonts w:hint="eastAsia" w:ascii="宋体" w:hAnsi="宋体" w:eastAsia="宋体" w:cs="宋体"/>
          <w:highlight w:val="none"/>
        </w:rPr>
        <w:t>9.1.1业务监督</w:t>
      </w:r>
    </w:p>
    <w:p w14:paraId="45AFED2A">
      <w:pPr>
        <w:spacing w:line="360" w:lineRule="auto"/>
        <w:ind w:firstLine="420"/>
        <w:rPr>
          <w:rFonts w:hint="eastAsia" w:ascii="宋体" w:hAnsi="宋体" w:eastAsia="宋体" w:cs="宋体"/>
          <w:highlight w:val="none"/>
        </w:rPr>
      </w:pPr>
      <w:r>
        <w:rPr>
          <w:rFonts w:hint="eastAsia" w:ascii="宋体" w:hAnsi="宋体" w:eastAsia="宋体" w:cs="宋体"/>
          <w:highlight w:val="none"/>
        </w:rPr>
        <w:t>监督范围：关于招标\采购流程违规投诉</w:t>
      </w:r>
    </w:p>
    <w:p w14:paraId="62723A3F">
      <w:pPr>
        <w:spacing w:line="360" w:lineRule="auto"/>
        <w:ind w:firstLine="420"/>
        <w:rPr>
          <w:rFonts w:hint="eastAsia" w:ascii="宋体" w:hAnsi="宋体" w:eastAsia="宋体" w:cs="宋体"/>
          <w:highlight w:val="none"/>
        </w:rPr>
      </w:pPr>
      <w:r>
        <w:rPr>
          <w:rFonts w:hint="eastAsia" w:ascii="宋体" w:hAnsi="宋体" w:eastAsia="宋体" w:cs="宋体"/>
          <w:highlight w:val="none"/>
        </w:rPr>
        <w:t>中粮贸易招标与采购管理委员会办公室</w:t>
      </w:r>
    </w:p>
    <w:p w14:paraId="544C529F">
      <w:pPr>
        <w:spacing w:line="360" w:lineRule="auto"/>
        <w:ind w:firstLine="420"/>
        <w:rPr>
          <w:rFonts w:hint="eastAsia" w:ascii="宋体" w:hAnsi="宋体" w:eastAsia="宋体" w:cs="宋体"/>
          <w:highlight w:val="none"/>
        </w:rPr>
      </w:pPr>
      <w:r>
        <w:rPr>
          <w:rFonts w:hint="eastAsia" w:ascii="宋体" w:hAnsi="宋体" w:eastAsia="宋体" w:cs="宋体"/>
          <w:highlight w:val="none"/>
        </w:rPr>
        <w:t>电话：010-80985379</w:t>
      </w:r>
    </w:p>
    <w:p w14:paraId="4E641A0F">
      <w:pPr>
        <w:spacing w:line="360" w:lineRule="auto"/>
        <w:ind w:firstLine="420"/>
        <w:rPr>
          <w:rFonts w:hint="eastAsia" w:ascii="宋体" w:hAnsi="宋体" w:eastAsia="宋体" w:cs="宋体"/>
          <w:highlight w:val="none"/>
        </w:rPr>
      </w:pPr>
      <w:r>
        <w:rPr>
          <w:rFonts w:hint="eastAsia" w:ascii="宋体" w:hAnsi="宋体" w:eastAsia="宋体" w:cs="宋体"/>
          <w:highlight w:val="none"/>
        </w:rPr>
        <w:t xml:space="preserve">电子邮箱：zlmyzb@cofco.com </w:t>
      </w:r>
    </w:p>
    <w:p w14:paraId="16CC438B">
      <w:pPr>
        <w:spacing w:line="360" w:lineRule="auto"/>
        <w:ind w:firstLine="420"/>
        <w:rPr>
          <w:rFonts w:hint="eastAsia" w:ascii="宋体" w:hAnsi="宋体" w:eastAsia="宋体" w:cs="宋体"/>
          <w:highlight w:val="none"/>
        </w:rPr>
      </w:pPr>
      <w:r>
        <w:rPr>
          <w:rFonts w:hint="eastAsia" w:ascii="宋体" w:hAnsi="宋体" w:eastAsia="宋体" w:cs="宋体"/>
          <w:highlight w:val="none"/>
        </w:rPr>
        <w:t>9.1.2信访举报</w:t>
      </w:r>
    </w:p>
    <w:p w14:paraId="5BEE234B">
      <w:pPr>
        <w:spacing w:line="360" w:lineRule="auto"/>
        <w:ind w:firstLine="420"/>
        <w:rPr>
          <w:rFonts w:hint="eastAsia" w:ascii="宋体" w:hAnsi="宋体" w:eastAsia="宋体" w:cs="宋体"/>
          <w:highlight w:val="none"/>
        </w:rPr>
      </w:pPr>
      <w:r>
        <w:rPr>
          <w:rFonts w:hint="eastAsia" w:ascii="宋体" w:hAnsi="宋体" w:eastAsia="宋体" w:cs="宋体"/>
          <w:highlight w:val="none"/>
        </w:rPr>
        <w:t>举报范围：招投标活动过程中涉嫌贪污贿赂、滥用职权、玩忽职守、权力寻租、利益输送、徇私舞弊以及浪费国家资财等问题的检举控告。</w:t>
      </w:r>
    </w:p>
    <w:p w14:paraId="22227C8B">
      <w:pPr>
        <w:spacing w:line="360" w:lineRule="auto"/>
        <w:ind w:firstLine="420"/>
        <w:rPr>
          <w:rFonts w:hint="eastAsia" w:ascii="宋体" w:hAnsi="宋体" w:eastAsia="宋体" w:cs="宋体"/>
          <w:highlight w:val="none"/>
        </w:rPr>
      </w:pPr>
      <w:r>
        <w:rPr>
          <w:rFonts w:hint="eastAsia" w:ascii="宋体" w:hAnsi="宋体" w:eastAsia="宋体" w:cs="宋体"/>
          <w:highlight w:val="none"/>
        </w:rPr>
        <w:t>举报电话：010-80985483。</w:t>
      </w:r>
    </w:p>
    <w:p w14:paraId="5A24AA51">
      <w:pPr>
        <w:spacing w:line="360" w:lineRule="auto"/>
        <w:ind w:firstLine="422" w:firstLineChars="200"/>
        <w:rPr>
          <w:rFonts w:hint="eastAsia" w:ascii="宋体" w:hAnsi="宋体" w:cs="宋体"/>
          <w:b/>
          <w:bCs/>
          <w:color w:val="auto"/>
          <w:szCs w:val="21"/>
          <w:highlight w:val="none"/>
        </w:rPr>
      </w:pPr>
      <w:r>
        <w:rPr>
          <w:rFonts w:hint="eastAsia" w:ascii="宋体" w:hAnsi="宋体" w:cs="宋体"/>
          <w:b/>
          <w:bCs/>
          <w:color w:val="auto"/>
          <w:szCs w:val="21"/>
          <w:highlight w:val="none"/>
        </w:rPr>
        <w:t>9.2采购人：</w:t>
      </w:r>
      <w:r>
        <w:rPr>
          <w:rFonts w:hint="eastAsia" w:ascii="宋体" w:hAnsi="宋体" w:cs="宋体"/>
          <w:b/>
          <w:bCs/>
          <w:color w:val="auto"/>
          <w:szCs w:val="21"/>
          <w:highlight w:val="none"/>
          <w:lang w:val="en-US" w:eastAsia="zh-CN"/>
        </w:rPr>
        <w:t>中粮贸易有限公司</w:t>
      </w:r>
    </w:p>
    <w:p w14:paraId="2250AF46">
      <w:pPr>
        <w:spacing w:line="360" w:lineRule="auto"/>
        <w:ind w:firstLine="420"/>
        <w:rPr>
          <w:rFonts w:hint="eastAsia" w:ascii="宋体" w:hAnsi="宋体" w:eastAsia="宋体" w:cs="宋体"/>
          <w:highlight w:val="none"/>
        </w:rPr>
      </w:pPr>
      <w:r>
        <w:rPr>
          <w:rFonts w:hint="eastAsia" w:ascii="宋体" w:hAnsi="宋体" w:eastAsia="宋体" w:cs="宋体"/>
          <w:highlight w:val="none"/>
        </w:rPr>
        <w:t>地址：</w:t>
      </w:r>
      <w:bookmarkStart w:id="47" w:name="_Hlk176184895"/>
      <w:r>
        <w:rPr>
          <w:rFonts w:hint="eastAsia" w:ascii="宋体" w:hAnsi="宋体" w:eastAsia="宋体" w:cs="宋体"/>
          <w:highlight w:val="none"/>
        </w:rPr>
        <w:t>北京市朝阳区朝阳门南大街8号</w:t>
      </w:r>
      <w:bookmarkEnd w:id="47"/>
    </w:p>
    <w:p w14:paraId="0C60CFAC">
      <w:pPr>
        <w:spacing w:line="360" w:lineRule="auto"/>
        <w:ind w:firstLine="420"/>
        <w:rPr>
          <w:rFonts w:hint="default" w:ascii="宋体" w:hAnsi="宋体" w:eastAsia="宋体" w:cs="宋体"/>
          <w:highlight w:val="none"/>
          <w:lang w:val="en-US" w:eastAsia="zh-CN"/>
        </w:rPr>
      </w:pPr>
      <w:r>
        <w:rPr>
          <w:rFonts w:hint="eastAsia" w:ascii="宋体" w:hAnsi="宋体" w:eastAsia="宋体" w:cs="宋体"/>
          <w:highlight w:val="none"/>
        </w:rPr>
        <w:t>联系人：</w:t>
      </w:r>
      <w:r>
        <w:rPr>
          <w:rFonts w:hint="eastAsia" w:ascii="宋体" w:hAnsi="宋体" w:cs="宋体"/>
          <w:highlight w:val="none"/>
          <w:lang w:val="en-US" w:eastAsia="zh-CN"/>
        </w:rPr>
        <w:t>陈京京</w:t>
      </w:r>
    </w:p>
    <w:p w14:paraId="790BB8A5">
      <w:pPr>
        <w:spacing w:line="360" w:lineRule="auto"/>
        <w:ind w:firstLine="420"/>
        <w:rPr>
          <w:rFonts w:hint="eastAsia" w:ascii="宋体" w:hAnsi="宋体" w:eastAsia="宋体" w:cs="宋体"/>
          <w:highlight w:val="none"/>
        </w:rPr>
      </w:pPr>
      <w:r>
        <w:rPr>
          <w:rFonts w:hint="eastAsia" w:ascii="宋体" w:hAnsi="宋体" w:eastAsia="宋体" w:cs="宋体"/>
          <w:highlight w:val="none"/>
        </w:rPr>
        <w:t>联系电话：13810195704</w:t>
      </w:r>
    </w:p>
    <w:p w14:paraId="28BFB190">
      <w:pPr>
        <w:spacing w:line="360" w:lineRule="auto"/>
        <w:ind w:firstLine="420"/>
        <w:rPr>
          <w:rFonts w:hint="eastAsia" w:ascii="宋体" w:hAnsi="宋体" w:eastAsia="宋体" w:cs="宋体"/>
          <w:highlight w:val="none"/>
        </w:rPr>
      </w:pPr>
      <w:r>
        <w:rPr>
          <w:rFonts w:hint="eastAsia" w:ascii="宋体" w:hAnsi="宋体" w:eastAsia="宋体" w:cs="宋体"/>
          <w:highlight w:val="none"/>
        </w:rPr>
        <w:t>包</w:t>
      </w:r>
      <w:r>
        <w:rPr>
          <w:rFonts w:hint="eastAsia" w:ascii="宋体" w:hAnsi="宋体" w:cs="宋体"/>
          <w:highlight w:val="none"/>
          <w:lang w:val="en-US" w:eastAsia="zh-CN"/>
        </w:rPr>
        <w:t>1-3</w:t>
      </w:r>
      <w:r>
        <w:rPr>
          <w:rFonts w:hint="eastAsia" w:ascii="宋体" w:hAnsi="宋体" w:eastAsia="宋体" w:cs="宋体"/>
          <w:highlight w:val="none"/>
        </w:rPr>
        <w:t>（中粮贸易沿海）联系人：李洵</w:t>
      </w:r>
      <w:r>
        <w:rPr>
          <w:rFonts w:hint="eastAsia" w:ascii="宋体" w:hAnsi="宋体" w:cs="宋体"/>
          <w:highlight w:val="none"/>
          <w:lang w:val="en-US" w:eastAsia="zh-CN"/>
        </w:rPr>
        <w:t xml:space="preserve"> </w:t>
      </w:r>
      <w:r>
        <w:rPr>
          <w:rFonts w:hint="eastAsia" w:ascii="宋体" w:hAnsi="宋体" w:eastAsia="宋体" w:cs="宋体"/>
          <w:highlight w:val="none"/>
        </w:rPr>
        <w:t>18688750658</w:t>
      </w:r>
    </w:p>
    <w:p w14:paraId="7DBB1364">
      <w:pPr>
        <w:spacing w:line="360" w:lineRule="auto"/>
        <w:ind w:firstLine="420"/>
        <w:rPr>
          <w:rFonts w:hint="default" w:ascii="宋体" w:hAnsi="宋体" w:eastAsia="宋体" w:cs="宋体"/>
          <w:highlight w:val="none"/>
          <w:lang w:val="en-US" w:eastAsia="zh-CN"/>
        </w:rPr>
      </w:pPr>
      <w:r>
        <w:rPr>
          <w:rFonts w:hint="eastAsia" w:ascii="宋体" w:hAnsi="宋体" w:eastAsia="宋体" w:cs="宋体"/>
          <w:highlight w:val="none"/>
        </w:rPr>
        <w:t>包</w:t>
      </w:r>
      <w:r>
        <w:rPr>
          <w:rFonts w:hint="eastAsia" w:ascii="宋体" w:hAnsi="宋体" w:cs="宋体"/>
          <w:highlight w:val="none"/>
          <w:lang w:val="en-US" w:eastAsia="zh-CN"/>
        </w:rPr>
        <w:t>4-7</w:t>
      </w:r>
      <w:r>
        <w:rPr>
          <w:rFonts w:hint="eastAsia" w:ascii="宋体" w:hAnsi="宋体" w:eastAsia="宋体" w:cs="宋体"/>
          <w:highlight w:val="none"/>
        </w:rPr>
        <w:t>（中粮贸易沿江）联系人：</w:t>
      </w:r>
      <w:r>
        <w:rPr>
          <w:rFonts w:hint="eastAsia" w:ascii="宋体" w:hAnsi="宋体" w:cs="宋体"/>
          <w:highlight w:val="none"/>
          <w:lang w:val="en-US" w:eastAsia="zh-CN"/>
        </w:rPr>
        <w:t>陆嘉伟</w:t>
      </w:r>
      <w:r>
        <w:rPr>
          <w:rFonts w:hint="eastAsia" w:ascii="宋体" w:hAnsi="宋体" w:eastAsia="宋体" w:cs="宋体"/>
          <w:highlight w:val="none"/>
        </w:rPr>
        <w:t xml:space="preserve"> </w:t>
      </w:r>
      <w:r>
        <w:rPr>
          <w:rFonts w:hint="eastAsia" w:ascii="宋体" w:hAnsi="宋体" w:cs="宋体"/>
          <w:highlight w:val="none"/>
          <w:lang w:val="en-US" w:eastAsia="zh-CN"/>
        </w:rPr>
        <w:t>18852611864</w:t>
      </w:r>
    </w:p>
    <w:p w14:paraId="09AE88E2">
      <w:pPr>
        <w:spacing w:line="360" w:lineRule="auto"/>
        <w:ind w:firstLine="420"/>
        <w:rPr>
          <w:rFonts w:hint="eastAsia" w:ascii="宋体" w:hAnsi="宋体" w:eastAsia="宋体" w:cs="宋体"/>
          <w:highlight w:val="none"/>
        </w:rPr>
      </w:pPr>
      <w:r>
        <w:rPr>
          <w:rFonts w:hint="eastAsia" w:ascii="宋体" w:hAnsi="宋体" w:eastAsia="宋体" w:cs="宋体"/>
          <w:highlight w:val="none"/>
        </w:rPr>
        <w:t>包</w:t>
      </w:r>
      <w:r>
        <w:rPr>
          <w:rFonts w:hint="eastAsia" w:ascii="宋体" w:hAnsi="宋体" w:cs="宋体"/>
          <w:highlight w:val="none"/>
          <w:lang w:val="en-US" w:eastAsia="zh-CN"/>
        </w:rPr>
        <w:t>8-9</w:t>
      </w:r>
      <w:r>
        <w:rPr>
          <w:rFonts w:hint="eastAsia" w:ascii="宋体" w:hAnsi="宋体" w:eastAsia="宋体" w:cs="宋体"/>
          <w:highlight w:val="none"/>
        </w:rPr>
        <w:t>（中粮生化）联系人：吕慧轩 15041762777</w:t>
      </w:r>
    </w:p>
    <w:p w14:paraId="7CF825AF">
      <w:pPr>
        <w:spacing w:line="360" w:lineRule="auto"/>
        <w:ind w:firstLine="420"/>
        <w:rPr>
          <w:rFonts w:hint="eastAsia" w:ascii="宋体" w:hAnsi="宋体" w:cs="宋体"/>
          <w:b/>
          <w:bCs/>
          <w:color w:val="auto"/>
          <w:szCs w:val="21"/>
          <w:highlight w:val="none"/>
        </w:rPr>
      </w:pPr>
      <w:r>
        <w:rPr>
          <w:rFonts w:hint="eastAsia" w:ascii="宋体" w:hAnsi="宋体" w:eastAsia="宋体" w:cs="宋体"/>
          <w:highlight w:val="none"/>
        </w:rPr>
        <w:t>包</w:t>
      </w:r>
      <w:r>
        <w:rPr>
          <w:rFonts w:hint="eastAsia" w:ascii="宋体" w:hAnsi="宋体" w:cs="宋体"/>
          <w:highlight w:val="none"/>
          <w:lang w:val="en-US" w:eastAsia="zh-CN"/>
        </w:rPr>
        <w:t>10-16</w:t>
      </w:r>
      <w:r>
        <w:rPr>
          <w:rFonts w:hint="eastAsia" w:ascii="宋体" w:hAnsi="宋体" w:eastAsia="宋体" w:cs="宋体"/>
          <w:highlight w:val="none"/>
        </w:rPr>
        <w:t>（中粮家佳康）联系人：王勋 13521153013</w:t>
      </w:r>
    </w:p>
    <w:p w14:paraId="3179FE58">
      <w:pPr>
        <w:spacing w:line="360" w:lineRule="auto"/>
        <w:ind w:firstLine="420"/>
        <w:rPr>
          <w:rFonts w:hint="eastAsia" w:ascii="宋体" w:hAnsi="宋体" w:eastAsia="宋体" w:cs="宋体"/>
          <w:highlight w:val="none"/>
        </w:rPr>
      </w:pPr>
      <w:r>
        <w:rPr>
          <w:rFonts w:hint="eastAsia" w:ascii="宋体" w:hAnsi="宋体" w:eastAsia="宋体" w:cs="宋体"/>
          <w:highlight w:val="none"/>
        </w:rPr>
        <w:t>包</w:t>
      </w:r>
      <w:r>
        <w:rPr>
          <w:rFonts w:hint="eastAsia" w:ascii="宋体" w:hAnsi="宋体" w:cs="宋体"/>
          <w:highlight w:val="none"/>
          <w:lang w:val="en-US" w:eastAsia="zh-CN"/>
        </w:rPr>
        <w:t>17-27</w:t>
      </w:r>
      <w:r>
        <w:rPr>
          <w:rFonts w:hint="eastAsia" w:ascii="宋体" w:hAnsi="宋体" w:eastAsia="宋体" w:cs="宋体"/>
          <w:highlight w:val="none"/>
        </w:rPr>
        <w:t>（中粮油脂）联系人：张道杰 13576238292</w:t>
      </w:r>
    </w:p>
    <w:p w14:paraId="13732831">
      <w:pPr>
        <w:spacing w:line="360" w:lineRule="auto"/>
        <w:ind w:firstLine="420"/>
        <w:rPr>
          <w:rFonts w:hint="eastAsia" w:ascii="宋体" w:hAnsi="宋体" w:eastAsia="宋体" w:cs="宋体"/>
          <w:highlight w:val="none"/>
        </w:rPr>
      </w:pPr>
      <w:r>
        <w:rPr>
          <w:rFonts w:hint="eastAsia" w:ascii="宋体" w:hAnsi="宋体" w:eastAsia="宋体" w:cs="宋体"/>
          <w:highlight w:val="none"/>
        </w:rPr>
        <w:t>包</w:t>
      </w:r>
      <w:r>
        <w:rPr>
          <w:rFonts w:hint="eastAsia" w:ascii="宋体" w:hAnsi="宋体" w:cs="宋体"/>
          <w:highlight w:val="none"/>
          <w:lang w:val="en-US" w:eastAsia="zh-CN"/>
        </w:rPr>
        <w:t>28-41</w:t>
      </w:r>
      <w:r>
        <w:rPr>
          <w:rFonts w:hint="eastAsia" w:ascii="宋体" w:hAnsi="宋体" w:eastAsia="宋体" w:cs="宋体"/>
          <w:highlight w:val="none"/>
        </w:rPr>
        <w:t>（中粮粮谷）联系人：李瑶林 010-85005750</w:t>
      </w:r>
    </w:p>
    <w:p w14:paraId="4D830CAF">
      <w:pPr>
        <w:spacing w:line="360" w:lineRule="auto"/>
        <w:ind w:firstLine="420"/>
        <w:rPr>
          <w:rFonts w:hint="eastAsia" w:ascii="宋体" w:hAnsi="宋体" w:cs="宋体"/>
          <w:b/>
          <w:bCs/>
          <w:color w:val="auto"/>
          <w:szCs w:val="21"/>
          <w:highlight w:val="none"/>
        </w:rPr>
      </w:pPr>
      <w:r>
        <w:rPr>
          <w:rFonts w:hint="eastAsia" w:ascii="宋体" w:hAnsi="宋体" w:cs="宋体"/>
          <w:b/>
          <w:bCs/>
          <w:color w:val="auto"/>
          <w:szCs w:val="21"/>
          <w:highlight w:val="none"/>
        </w:rPr>
        <w:t>3</w:t>
      </w:r>
      <w:r>
        <w:rPr>
          <w:rFonts w:hint="eastAsia" w:ascii="宋体" w:hAnsi="宋体" w:cs="宋体"/>
          <w:b/>
          <w:bCs/>
          <w:color w:val="auto"/>
          <w:szCs w:val="21"/>
          <w:highlight w:val="none"/>
          <w:lang w:val="en-US" w:eastAsia="zh-CN"/>
        </w:rPr>
        <w:t>.</w:t>
      </w:r>
      <w:r>
        <w:rPr>
          <w:rFonts w:hint="eastAsia" w:ascii="宋体" w:hAnsi="宋体" w:cs="宋体"/>
          <w:b/>
          <w:bCs/>
          <w:color w:val="auto"/>
          <w:szCs w:val="21"/>
          <w:highlight w:val="none"/>
        </w:rPr>
        <w:t>采购代理机构信息：</w:t>
      </w:r>
    </w:p>
    <w:p w14:paraId="378A799B">
      <w:pPr>
        <w:spacing w:line="360" w:lineRule="auto"/>
        <w:ind w:firstLine="420"/>
        <w:rPr>
          <w:color w:val="auto"/>
          <w:highlight w:val="none"/>
        </w:rPr>
      </w:pPr>
      <w:r>
        <w:rPr>
          <w:rFonts w:hint="eastAsia"/>
          <w:color w:val="auto"/>
          <w:highlight w:val="none"/>
        </w:rPr>
        <w:t>代理机构：安徽省招标集团股份有限公司</w:t>
      </w:r>
    </w:p>
    <w:p w14:paraId="5667F597">
      <w:pPr>
        <w:spacing w:line="360" w:lineRule="auto"/>
        <w:ind w:firstLine="420"/>
        <w:rPr>
          <w:rFonts w:hint="eastAsia" w:ascii="宋体" w:hAnsi="宋体" w:eastAsia="宋体" w:cs="宋体"/>
          <w:color w:val="auto"/>
          <w:highlight w:val="none"/>
        </w:rPr>
      </w:pPr>
      <w:r>
        <w:rPr>
          <w:rFonts w:hint="eastAsia" w:ascii="宋体" w:hAnsi="宋体" w:eastAsia="宋体" w:cs="宋体"/>
          <w:color w:val="auto"/>
          <w:highlight w:val="none"/>
        </w:rPr>
        <w:t>地址：安徽省合肥市包河区义城街道紫云路888号</w:t>
      </w:r>
    </w:p>
    <w:p w14:paraId="0F8CD930">
      <w:pPr>
        <w:spacing w:line="360" w:lineRule="auto"/>
        <w:ind w:firstLine="420"/>
        <w:rPr>
          <w:rFonts w:hint="eastAsia" w:ascii="宋体" w:hAnsi="宋体" w:eastAsia="宋体" w:cs="宋体"/>
          <w:color w:val="auto"/>
          <w:highlight w:val="none"/>
          <w:lang w:eastAsia="zh-CN"/>
        </w:rPr>
      </w:pPr>
      <w:r>
        <w:rPr>
          <w:rFonts w:hint="eastAsia" w:ascii="宋体" w:hAnsi="宋体" w:eastAsia="宋体" w:cs="宋体"/>
          <w:color w:val="auto"/>
          <w:highlight w:val="none"/>
        </w:rPr>
        <w:t>联系人：聂磊、林威、</w:t>
      </w:r>
      <w:r>
        <w:rPr>
          <w:rFonts w:hint="eastAsia" w:ascii="宋体" w:hAnsi="宋体" w:cs="宋体"/>
          <w:color w:val="auto"/>
          <w:highlight w:val="none"/>
          <w:lang w:val="en-US" w:eastAsia="zh-CN"/>
        </w:rPr>
        <w:t>魏杨鸿伟、丁旭、王蒙、</w:t>
      </w:r>
      <w:r>
        <w:rPr>
          <w:rFonts w:hint="eastAsia" w:ascii="宋体" w:hAnsi="宋体" w:eastAsia="宋体" w:cs="宋体"/>
          <w:color w:val="auto"/>
          <w:highlight w:val="none"/>
        </w:rPr>
        <w:t>余青</w:t>
      </w:r>
    </w:p>
    <w:p w14:paraId="74734AB3">
      <w:pPr>
        <w:spacing w:line="360" w:lineRule="auto"/>
        <w:ind w:firstLine="420" w:firstLineChars="200"/>
        <w:rPr>
          <w:rFonts w:hint="eastAsia" w:ascii="宋体" w:hAnsi="宋体" w:eastAsia="宋体" w:cs="宋体"/>
          <w:color w:val="auto"/>
          <w:highlight w:val="none"/>
          <w:lang w:eastAsia="zh-CN"/>
        </w:rPr>
      </w:pPr>
      <w:r>
        <w:rPr>
          <w:rFonts w:hint="eastAsia" w:ascii="宋体" w:hAnsi="宋体" w:eastAsia="宋体" w:cs="宋体"/>
          <w:color w:val="auto"/>
          <w:highlight w:val="none"/>
        </w:rPr>
        <w:t>固定电话：0551-66061205（聂）</w:t>
      </w:r>
    </w:p>
    <w:p w14:paraId="3D37C6BE">
      <w:pPr>
        <w:spacing w:line="360" w:lineRule="auto"/>
        <w:ind w:firstLine="420" w:firstLineChars="200"/>
        <w:rPr>
          <w:rFonts w:hint="eastAsia" w:ascii="宋体" w:hAnsi="宋体" w:eastAsia="宋体" w:cs="宋体"/>
          <w:color w:val="auto"/>
          <w:highlight w:val="none"/>
        </w:rPr>
      </w:pPr>
      <w:r>
        <w:rPr>
          <w:rFonts w:hint="eastAsia" w:ascii="宋体" w:hAnsi="宋体" w:eastAsia="宋体" w:cs="宋体"/>
          <w:color w:val="auto"/>
          <w:highlight w:val="none"/>
        </w:rPr>
        <w:t>移动电话：18715169648（聂）、18134672009（林）</w:t>
      </w:r>
      <w:r>
        <w:rPr>
          <w:rFonts w:hint="eastAsia" w:ascii="宋体" w:hAnsi="宋体" w:cs="宋体"/>
          <w:color w:val="auto"/>
          <w:highlight w:val="none"/>
          <w:lang w:eastAsia="zh-CN"/>
        </w:rPr>
        <w:t>、18326620115（</w:t>
      </w:r>
      <w:r>
        <w:rPr>
          <w:rFonts w:hint="eastAsia" w:ascii="宋体" w:hAnsi="宋体" w:cs="宋体"/>
          <w:color w:val="auto"/>
          <w:highlight w:val="none"/>
          <w:lang w:val="en-US" w:eastAsia="zh-CN"/>
        </w:rPr>
        <w:t>魏</w:t>
      </w:r>
      <w:r>
        <w:rPr>
          <w:rFonts w:hint="eastAsia" w:ascii="宋体" w:hAnsi="宋体" w:cs="宋体"/>
          <w:color w:val="auto"/>
          <w:highlight w:val="none"/>
          <w:lang w:eastAsia="zh-CN"/>
        </w:rPr>
        <w:t>）、13072206327（</w:t>
      </w:r>
      <w:r>
        <w:rPr>
          <w:rFonts w:hint="eastAsia" w:ascii="宋体" w:hAnsi="宋体" w:cs="宋体"/>
          <w:color w:val="auto"/>
          <w:highlight w:val="none"/>
          <w:lang w:val="en-US" w:eastAsia="zh-CN"/>
        </w:rPr>
        <w:t>丁</w:t>
      </w:r>
      <w:r>
        <w:rPr>
          <w:rFonts w:hint="eastAsia" w:ascii="宋体" w:hAnsi="宋体" w:cs="宋体"/>
          <w:color w:val="auto"/>
          <w:highlight w:val="none"/>
          <w:lang w:eastAsia="zh-CN"/>
        </w:rPr>
        <w:t>）</w:t>
      </w:r>
      <w:r>
        <w:rPr>
          <w:rFonts w:hint="eastAsia" w:ascii="宋体" w:hAnsi="宋体" w:eastAsia="宋体" w:cs="宋体"/>
          <w:color w:val="auto"/>
          <w:highlight w:val="none"/>
        </w:rPr>
        <w:t>、13003090993（余）</w:t>
      </w:r>
    </w:p>
    <w:p w14:paraId="42DF546C">
      <w:pPr>
        <w:spacing w:line="360" w:lineRule="auto"/>
        <w:ind w:firstLine="422" w:firstLineChars="200"/>
        <w:rPr>
          <w:color w:val="auto"/>
          <w:highlight w:val="none"/>
        </w:rPr>
      </w:pPr>
      <w:r>
        <w:rPr>
          <w:rFonts w:hint="eastAsia" w:ascii="宋体" w:hAnsi="宋体" w:cs="宋体"/>
          <w:b/>
          <w:bCs/>
          <w:color w:val="auto"/>
          <w:szCs w:val="21"/>
          <w:highlight w:val="none"/>
        </w:rPr>
        <w:t>9.4中粮 E 采供应链采购平台：</w:t>
      </w:r>
    </w:p>
    <w:p w14:paraId="0CB67D6B">
      <w:pPr>
        <w:spacing w:line="360" w:lineRule="auto"/>
        <w:ind w:firstLine="420"/>
        <w:rPr>
          <w:rFonts w:hint="eastAsia" w:ascii="宋体" w:hAnsi="宋体" w:eastAsia="宋体" w:cs="宋体"/>
          <w:color w:val="auto"/>
          <w:highlight w:val="none"/>
        </w:rPr>
      </w:pPr>
      <w:r>
        <w:rPr>
          <w:rFonts w:hint="eastAsia" w:ascii="宋体" w:hAnsi="宋体" w:eastAsia="宋体" w:cs="宋体"/>
          <w:color w:val="auto"/>
          <w:highlight w:val="none"/>
        </w:rPr>
        <w:t>客服联系电话：010-86484080</w:t>
      </w:r>
    </w:p>
    <w:p w14:paraId="4FF61E9A">
      <w:pPr>
        <w:rPr>
          <w:color w:val="auto"/>
          <w:highlight w:val="none"/>
        </w:rPr>
      </w:pPr>
      <w:r>
        <w:rPr>
          <w:rFonts w:hint="eastAsia"/>
          <w:color w:val="auto"/>
          <w:highlight w:val="none"/>
        </w:rPr>
        <w:br w:type="page"/>
      </w:r>
    </w:p>
    <w:p w14:paraId="2D505A98">
      <w:pPr>
        <w:snapToGrid w:val="0"/>
        <w:spacing w:line="360" w:lineRule="auto"/>
        <w:jc w:val="center"/>
        <w:rPr>
          <w:rFonts w:hint="eastAsia" w:ascii="宋体" w:hAnsi="宋体" w:cs="宋体"/>
          <w:b/>
          <w:bCs/>
          <w:snapToGrid w:val="0"/>
          <w:color w:val="auto"/>
          <w:kern w:val="0"/>
          <w:sz w:val="24"/>
          <w:szCs w:val="24"/>
          <w:highlight w:val="none"/>
          <w:lang w:bidi="en-US"/>
        </w:rPr>
      </w:pPr>
      <w:r>
        <w:rPr>
          <w:rFonts w:hint="eastAsia" w:ascii="宋体" w:hAnsi="宋体" w:cs="宋体"/>
          <w:b/>
          <w:bCs/>
          <w:snapToGrid w:val="0"/>
          <w:color w:val="auto"/>
          <w:kern w:val="0"/>
          <w:sz w:val="24"/>
          <w:szCs w:val="24"/>
          <w:highlight w:val="none"/>
          <w:lang w:bidi="en-US"/>
        </w:rPr>
        <w:t>供应商通用资格提交审查资料要求</w:t>
      </w:r>
    </w:p>
    <w:p w14:paraId="7EB04C16">
      <w:pPr>
        <w:spacing w:line="360" w:lineRule="auto"/>
        <w:rPr>
          <w:rFonts w:hint="eastAsia" w:ascii="宋体" w:hAnsi="宋体" w:cs="宋体"/>
          <w:b/>
          <w:bCs/>
          <w:color w:val="auto"/>
          <w:sz w:val="21"/>
          <w:szCs w:val="21"/>
          <w:highlight w:val="none"/>
          <w:lang w:bidi="ar"/>
        </w:rPr>
      </w:pPr>
      <w:r>
        <w:rPr>
          <w:rFonts w:hint="eastAsia" w:ascii="宋体" w:hAnsi="宋体" w:cs="宋体"/>
          <w:b/>
          <w:bCs/>
          <w:color w:val="auto"/>
          <w:sz w:val="21"/>
          <w:szCs w:val="21"/>
          <w:highlight w:val="none"/>
          <w:lang w:bidi="ar"/>
        </w:rPr>
        <w:t>附件1：营业执照</w:t>
      </w:r>
    </w:p>
    <w:p w14:paraId="4C63E426">
      <w:pPr>
        <w:spacing w:line="360" w:lineRule="auto"/>
        <w:rPr>
          <w:rFonts w:hint="eastAsia" w:ascii="宋体" w:hAnsi="宋体" w:cs="宋体"/>
          <w:color w:val="auto"/>
          <w:sz w:val="21"/>
          <w:szCs w:val="21"/>
          <w:highlight w:val="none"/>
          <w:lang w:bidi="ar"/>
        </w:rPr>
      </w:pPr>
      <w:r>
        <w:rPr>
          <w:rFonts w:hint="eastAsia" w:ascii="宋体" w:hAnsi="宋体" w:cs="宋体"/>
          <w:color w:val="auto"/>
          <w:sz w:val="21"/>
          <w:szCs w:val="21"/>
          <w:highlight w:val="none"/>
          <w:lang w:bidi="ar"/>
        </w:rPr>
        <w:t>提供有效的营业执照扫描件</w:t>
      </w:r>
    </w:p>
    <w:p w14:paraId="2F345EE5">
      <w:pPr>
        <w:spacing w:line="360" w:lineRule="auto"/>
        <w:rPr>
          <w:rFonts w:hint="eastAsia" w:ascii="宋体" w:hAnsi="宋体" w:cs="宋体"/>
          <w:b/>
          <w:bCs/>
          <w:color w:val="auto"/>
          <w:sz w:val="21"/>
          <w:szCs w:val="21"/>
          <w:highlight w:val="none"/>
          <w:lang w:bidi="ar"/>
        </w:rPr>
      </w:pPr>
      <w:r>
        <w:rPr>
          <w:rFonts w:hint="eastAsia" w:ascii="宋体" w:hAnsi="宋体" w:cs="宋体"/>
          <w:b/>
          <w:bCs/>
          <w:color w:val="auto"/>
          <w:sz w:val="21"/>
          <w:szCs w:val="21"/>
          <w:highlight w:val="none"/>
          <w:lang w:bidi="ar"/>
        </w:rPr>
        <w:t>附件2：水路运输经营许可证或无船承运业务资质</w:t>
      </w:r>
    </w:p>
    <w:p w14:paraId="09B1A6BA">
      <w:pPr>
        <w:spacing w:line="360" w:lineRule="auto"/>
        <w:rPr>
          <w:rFonts w:hint="eastAsia" w:ascii="宋体" w:hAnsi="宋体" w:cs="宋体"/>
          <w:color w:val="auto"/>
          <w:sz w:val="21"/>
          <w:szCs w:val="21"/>
          <w:highlight w:val="none"/>
          <w:lang w:eastAsia="zh-CN" w:bidi="ar"/>
        </w:rPr>
      </w:pPr>
      <w:r>
        <w:rPr>
          <w:rFonts w:hint="eastAsia" w:ascii="宋体" w:hAnsi="宋体" w:cs="宋体"/>
          <w:color w:val="auto"/>
          <w:sz w:val="21"/>
          <w:szCs w:val="21"/>
          <w:highlight w:val="none"/>
          <w:lang w:bidi="ar"/>
        </w:rPr>
        <w:t>提供有效的水路运输经营许可证扫描件或“水路运输建设综合管理信息系统”的关于无船承运业务资质证明截图</w:t>
      </w:r>
      <w:r>
        <w:rPr>
          <w:rFonts w:hint="eastAsia" w:ascii="宋体" w:hAnsi="宋体" w:cs="宋体"/>
          <w:color w:val="auto"/>
          <w:sz w:val="21"/>
          <w:szCs w:val="21"/>
          <w:highlight w:val="none"/>
          <w:lang w:eastAsia="zh-CN" w:bidi="ar"/>
        </w:rPr>
        <w:t>。</w:t>
      </w:r>
    </w:p>
    <w:p w14:paraId="181D2A59">
      <w:pPr>
        <w:spacing w:line="360" w:lineRule="auto"/>
        <w:rPr>
          <w:rFonts w:hint="eastAsia" w:ascii="宋体" w:hAnsi="宋体" w:cs="宋体"/>
          <w:color w:val="auto"/>
          <w:sz w:val="21"/>
          <w:szCs w:val="21"/>
          <w:highlight w:val="none"/>
          <w:lang w:eastAsia="zh-CN" w:bidi="ar"/>
        </w:rPr>
      </w:pPr>
    </w:p>
    <w:p w14:paraId="18C97A87">
      <w:pPr>
        <w:spacing w:line="360" w:lineRule="auto"/>
        <w:rPr>
          <w:rFonts w:hint="eastAsia" w:ascii="宋体" w:hAnsi="宋体" w:eastAsia="宋体" w:cs="宋体"/>
          <w:b/>
          <w:bCs/>
          <w:color w:val="auto"/>
          <w:sz w:val="21"/>
          <w:szCs w:val="21"/>
          <w:highlight w:val="none"/>
          <w:lang w:bidi="ar"/>
        </w:rPr>
      </w:pPr>
      <w:r>
        <w:rPr>
          <w:rFonts w:hint="eastAsia" w:ascii="宋体" w:hAnsi="宋体" w:eastAsia="宋体" w:cs="宋体"/>
          <w:b/>
          <w:bCs/>
          <w:color w:val="auto"/>
          <w:sz w:val="21"/>
          <w:szCs w:val="21"/>
          <w:highlight w:val="none"/>
          <w:lang w:bidi="ar"/>
        </w:rPr>
        <w:t>附件</w:t>
      </w:r>
      <w:r>
        <w:rPr>
          <w:rFonts w:hint="eastAsia" w:ascii="宋体" w:hAnsi="宋体" w:cs="宋体"/>
          <w:b/>
          <w:bCs/>
          <w:color w:val="auto"/>
          <w:sz w:val="21"/>
          <w:szCs w:val="21"/>
          <w:highlight w:val="none"/>
          <w:lang w:val="en-US" w:eastAsia="zh-CN" w:bidi="ar"/>
        </w:rPr>
        <w:t>3</w:t>
      </w:r>
      <w:r>
        <w:rPr>
          <w:rFonts w:hint="eastAsia" w:ascii="宋体" w:hAnsi="宋体" w:eastAsia="宋体" w:cs="宋体"/>
          <w:b/>
          <w:bCs/>
          <w:color w:val="auto"/>
          <w:sz w:val="21"/>
          <w:szCs w:val="21"/>
          <w:highlight w:val="none"/>
          <w:lang w:bidi="ar"/>
        </w:rPr>
        <w:t>：信誉要求（网站查询截图）</w:t>
      </w:r>
    </w:p>
    <w:p w14:paraId="046E54C1">
      <w:pPr>
        <w:spacing w:line="360" w:lineRule="auto"/>
        <w:rPr>
          <w:rFonts w:hint="eastAsia" w:ascii="宋体" w:hAnsi="宋体" w:eastAsia="宋体" w:cs="宋体"/>
          <w:color w:val="auto"/>
          <w:sz w:val="21"/>
          <w:szCs w:val="21"/>
          <w:highlight w:val="none"/>
          <w:lang w:bidi="ar"/>
        </w:rPr>
      </w:pPr>
      <w:r>
        <w:rPr>
          <w:rFonts w:hint="eastAsia" w:ascii="宋体" w:hAnsi="宋体" w:eastAsia="宋体" w:cs="宋体"/>
          <w:color w:val="auto"/>
          <w:sz w:val="21"/>
          <w:szCs w:val="21"/>
          <w:highlight w:val="none"/>
          <w:lang w:bidi="ar"/>
        </w:rPr>
        <w:t>同时提供以下网站的查询截图，并体现审查要素：</w:t>
      </w:r>
    </w:p>
    <w:p w14:paraId="17B61D13">
      <w:pPr>
        <w:spacing w:line="360" w:lineRule="auto"/>
        <w:rPr>
          <w:rFonts w:hint="eastAsia" w:ascii="宋体" w:hAnsi="宋体" w:eastAsia="宋体" w:cs="宋体"/>
          <w:color w:val="auto"/>
          <w:sz w:val="21"/>
          <w:szCs w:val="21"/>
          <w:highlight w:val="none"/>
          <w:lang w:bidi="ar"/>
        </w:rPr>
      </w:pPr>
      <w:r>
        <w:rPr>
          <w:rFonts w:hint="eastAsia" w:ascii="宋体" w:hAnsi="宋体" w:eastAsia="宋体" w:cs="宋体"/>
          <w:color w:val="auto"/>
          <w:sz w:val="21"/>
          <w:szCs w:val="21"/>
          <w:highlight w:val="none"/>
          <w:lang w:bidi="ar"/>
        </w:rPr>
        <w:t>①在国家企业信用信息公示系统（http://www.gsxt.gov.cn/）中未被列入严重违法失信企业名单；</w:t>
      </w:r>
    </w:p>
    <w:p w14:paraId="72D7FCF1">
      <w:pPr>
        <w:spacing w:line="360" w:lineRule="auto"/>
        <w:rPr>
          <w:rFonts w:hint="eastAsia" w:ascii="宋体" w:hAnsi="宋体" w:eastAsia="宋体" w:cs="宋体"/>
          <w:color w:val="auto"/>
          <w:sz w:val="21"/>
          <w:szCs w:val="21"/>
          <w:highlight w:val="none"/>
          <w:lang w:bidi="ar"/>
        </w:rPr>
      </w:pPr>
      <w:r>
        <w:rPr>
          <w:rFonts w:hint="eastAsia" w:ascii="宋体" w:hAnsi="宋体" w:eastAsia="宋体" w:cs="宋体"/>
          <w:color w:val="auto"/>
          <w:sz w:val="21"/>
          <w:szCs w:val="21"/>
          <w:highlight w:val="none"/>
          <w:lang w:bidi="ar"/>
        </w:rPr>
        <w:t>（以上查询记录截图均需加盖公章。）</w:t>
      </w:r>
    </w:p>
    <w:p w14:paraId="630FA3E8">
      <w:pPr>
        <w:rPr>
          <w:rFonts w:hint="eastAsia" w:ascii="宋体" w:hAnsi="宋体" w:cs="宋体"/>
          <w:b/>
          <w:bCs/>
          <w:color w:val="auto"/>
          <w:sz w:val="21"/>
          <w:szCs w:val="21"/>
          <w:highlight w:val="none"/>
          <w:lang w:bidi="ar"/>
        </w:rPr>
      </w:pPr>
      <w:r>
        <w:rPr>
          <w:rFonts w:hint="eastAsia" w:ascii="宋体" w:hAnsi="宋体" w:cs="宋体"/>
          <w:b/>
          <w:bCs/>
          <w:color w:val="auto"/>
          <w:sz w:val="21"/>
          <w:szCs w:val="21"/>
          <w:highlight w:val="none"/>
          <w:lang w:bidi="ar"/>
        </w:rPr>
        <w:t>参考示例：</w:t>
      </w:r>
    </w:p>
    <w:p w14:paraId="6A0FECF2">
      <w:pPr>
        <w:rPr>
          <w:rFonts w:hint="eastAsia" w:ascii="宋体" w:hAnsi="宋体" w:cs="宋体"/>
          <w:b/>
          <w:bCs/>
          <w:color w:val="auto"/>
          <w:sz w:val="24"/>
          <w:szCs w:val="24"/>
          <w:highlight w:val="none"/>
          <w:lang w:bidi="ar"/>
        </w:rPr>
      </w:pPr>
      <w:r>
        <w:rPr>
          <w:color w:val="auto"/>
          <w:highlight w:val="none"/>
        </w:rPr>
        <w:drawing>
          <wp:inline distT="0" distB="0" distL="114300" distR="114300">
            <wp:extent cx="5478780" cy="3145155"/>
            <wp:effectExtent l="9525" t="9525" r="10795" b="20320"/>
            <wp:docPr id="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pic:cNvPicPr>
                      <a:picLocks noChangeAspect="1"/>
                    </pic:cNvPicPr>
                  </pic:nvPicPr>
                  <pic:blipFill>
                    <a:blip r:embed="rId4"/>
                    <a:stretch>
                      <a:fillRect/>
                    </a:stretch>
                  </pic:blipFill>
                  <pic:spPr>
                    <a:xfrm>
                      <a:off x="0" y="0"/>
                      <a:ext cx="5478780" cy="3145155"/>
                    </a:xfrm>
                    <a:prstGeom prst="rect">
                      <a:avLst/>
                    </a:prstGeom>
                    <a:noFill/>
                    <a:ln>
                      <a:solidFill>
                        <a:schemeClr val="tx1"/>
                      </a:solidFill>
                    </a:ln>
                  </pic:spPr>
                </pic:pic>
              </a:graphicData>
            </a:graphic>
          </wp:inline>
        </w:drawing>
      </w:r>
      <w:r>
        <w:rPr>
          <w:rFonts w:hint="eastAsia" w:ascii="宋体" w:hAnsi="宋体" w:cs="宋体"/>
          <w:b/>
          <w:bCs/>
          <w:color w:val="auto"/>
          <w:sz w:val="24"/>
          <w:szCs w:val="24"/>
          <w:highlight w:val="none"/>
          <w:lang w:bidi="ar"/>
        </w:rPr>
        <w:br w:type="page"/>
      </w:r>
    </w:p>
    <w:p w14:paraId="0001EED0">
      <w:pPr>
        <w:rPr>
          <w:rFonts w:hint="eastAsia" w:ascii="宋体" w:hAnsi="宋体" w:cs="宋体"/>
          <w:b/>
          <w:bCs/>
          <w:color w:val="auto"/>
          <w:sz w:val="21"/>
          <w:szCs w:val="21"/>
          <w:highlight w:val="none"/>
          <w:lang w:bidi="ar"/>
        </w:rPr>
      </w:pPr>
      <w:r>
        <w:rPr>
          <w:rFonts w:hint="eastAsia" w:ascii="宋体" w:hAnsi="宋体" w:cs="宋体"/>
          <w:b/>
          <w:bCs/>
          <w:color w:val="auto"/>
          <w:sz w:val="21"/>
          <w:szCs w:val="21"/>
          <w:highlight w:val="none"/>
          <w:lang w:bidi="ar"/>
        </w:rPr>
        <w:t>附件</w:t>
      </w:r>
      <w:r>
        <w:rPr>
          <w:rFonts w:hint="eastAsia" w:ascii="宋体" w:hAnsi="宋体" w:cs="宋体"/>
          <w:b/>
          <w:bCs/>
          <w:color w:val="auto"/>
          <w:sz w:val="21"/>
          <w:szCs w:val="21"/>
          <w:highlight w:val="none"/>
          <w:lang w:val="en-US" w:eastAsia="zh-CN" w:bidi="ar"/>
        </w:rPr>
        <w:t>4</w:t>
      </w:r>
      <w:r>
        <w:rPr>
          <w:rFonts w:hint="eastAsia" w:ascii="宋体" w:hAnsi="宋体" w:cs="宋体"/>
          <w:b/>
          <w:bCs/>
          <w:color w:val="auto"/>
          <w:sz w:val="21"/>
          <w:szCs w:val="21"/>
          <w:highlight w:val="none"/>
          <w:lang w:bidi="ar"/>
        </w:rPr>
        <w:t>：相关承诺函</w:t>
      </w:r>
    </w:p>
    <w:p w14:paraId="65334E71">
      <w:pPr>
        <w:snapToGrid w:val="0"/>
        <w:spacing w:line="360" w:lineRule="auto"/>
        <w:ind w:firstLine="420"/>
        <w:jc w:val="center"/>
        <w:rPr>
          <w:rFonts w:hint="eastAsia" w:ascii="宋体" w:hAnsi="宋体" w:cs="宋体"/>
          <w:b/>
          <w:bCs/>
          <w:color w:val="auto"/>
          <w:kern w:val="0"/>
          <w:sz w:val="21"/>
          <w:szCs w:val="21"/>
          <w:highlight w:val="none"/>
          <w:lang w:bidi="en-US"/>
        </w:rPr>
      </w:pPr>
      <w:r>
        <w:rPr>
          <w:rFonts w:hint="eastAsia" w:ascii="宋体" w:hAnsi="宋体" w:cs="宋体"/>
          <w:b/>
          <w:bCs/>
          <w:snapToGrid w:val="0"/>
          <w:color w:val="auto"/>
          <w:kern w:val="0"/>
          <w:sz w:val="21"/>
          <w:szCs w:val="21"/>
          <w:highlight w:val="none"/>
          <w:lang w:bidi="en-US"/>
        </w:rPr>
        <w:t>承诺函</w:t>
      </w:r>
    </w:p>
    <w:p w14:paraId="7C553DAF">
      <w:pPr>
        <w:snapToGrid w:val="0"/>
        <w:spacing w:line="360" w:lineRule="auto"/>
        <w:ind w:firstLine="420"/>
        <w:rPr>
          <w:rFonts w:hint="eastAsia" w:ascii="宋体" w:hAnsi="宋体" w:cs="宋体"/>
          <w:color w:val="auto"/>
          <w:sz w:val="21"/>
          <w:szCs w:val="21"/>
          <w:highlight w:val="none"/>
          <w:u w:val="single"/>
          <w:lang w:bidi="en-US"/>
        </w:rPr>
      </w:pPr>
      <w:r>
        <w:rPr>
          <w:rFonts w:hint="eastAsia" w:ascii="宋体" w:hAnsi="宋体" w:cs="宋体"/>
          <w:snapToGrid w:val="0"/>
          <w:color w:val="auto"/>
          <w:kern w:val="0"/>
          <w:sz w:val="21"/>
          <w:szCs w:val="21"/>
          <w:highlight w:val="none"/>
          <w:lang w:bidi="en-US"/>
        </w:rPr>
        <w:t>致：</w:t>
      </w:r>
      <w:r>
        <w:rPr>
          <w:rFonts w:hint="eastAsia" w:ascii="宋体" w:hAnsi="宋体" w:cs="宋体"/>
          <w:color w:val="auto"/>
          <w:sz w:val="21"/>
          <w:szCs w:val="21"/>
          <w:highlight w:val="none"/>
          <w:u w:val="none"/>
          <w:lang w:bidi="ar"/>
        </w:rPr>
        <w:t>中粮</w:t>
      </w:r>
      <w:r>
        <w:rPr>
          <w:rFonts w:hint="eastAsia" w:ascii="宋体" w:hAnsi="宋体" w:cs="宋体"/>
          <w:color w:val="auto"/>
          <w:sz w:val="21"/>
          <w:szCs w:val="21"/>
          <w:highlight w:val="none"/>
          <w:u w:val="none"/>
          <w:lang w:val="en-US" w:eastAsia="zh-CN" w:bidi="ar"/>
        </w:rPr>
        <w:t>贸易</w:t>
      </w:r>
      <w:r>
        <w:rPr>
          <w:rFonts w:hint="eastAsia" w:ascii="宋体" w:hAnsi="宋体" w:cs="宋体"/>
          <w:color w:val="auto"/>
          <w:sz w:val="21"/>
          <w:szCs w:val="21"/>
          <w:highlight w:val="none"/>
          <w:u w:val="none"/>
          <w:lang w:bidi="ar"/>
        </w:rPr>
        <w:t>有限公司</w:t>
      </w:r>
    </w:p>
    <w:p w14:paraId="6D2C5B35">
      <w:pPr>
        <w:snapToGrid w:val="0"/>
        <w:spacing w:line="360" w:lineRule="auto"/>
        <w:ind w:firstLine="420"/>
        <w:rPr>
          <w:rFonts w:hint="eastAsia" w:ascii="宋体" w:hAnsi="宋体" w:cs="宋体"/>
          <w:snapToGrid w:val="0"/>
          <w:color w:val="auto"/>
          <w:kern w:val="0"/>
          <w:sz w:val="21"/>
          <w:szCs w:val="21"/>
          <w:highlight w:val="none"/>
          <w:lang w:bidi="en-US"/>
        </w:rPr>
      </w:pPr>
      <w:r>
        <w:rPr>
          <w:rFonts w:hint="eastAsia" w:ascii="宋体" w:hAnsi="宋体" w:cs="宋体"/>
          <w:color w:val="auto"/>
          <w:sz w:val="21"/>
          <w:szCs w:val="21"/>
          <w:highlight w:val="none"/>
          <w:lang w:bidi="en-US"/>
        </w:rPr>
        <w:t xml:space="preserve">    </w:t>
      </w:r>
      <w:r>
        <w:rPr>
          <w:rFonts w:hint="eastAsia" w:ascii="宋体" w:hAnsi="宋体" w:cs="宋体"/>
          <w:color w:val="auto"/>
          <w:sz w:val="21"/>
          <w:szCs w:val="21"/>
          <w:highlight w:val="none"/>
          <w:u w:val="none"/>
          <w:lang w:bidi="en-US"/>
        </w:rPr>
        <w:t>安徽省招标集团股份有限公司</w:t>
      </w:r>
    </w:p>
    <w:p w14:paraId="59B3EB2D">
      <w:pPr>
        <w:adjustRightInd w:val="0"/>
        <w:snapToGrid w:val="0"/>
        <w:spacing w:line="400" w:lineRule="exact"/>
        <w:ind w:firstLine="420" w:firstLineChars="200"/>
        <w:rPr>
          <w:rFonts w:hint="eastAsia" w:ascii="宋体" w:hAnsi="宋体" w:cs="宋体"/>
          <w:snapToGrid w:val="0"/>
          <w:color w:val="auto"/>
          <w:kern w:val="0"/>
          <w:sz w:val="21"/>
          <w:szCs w:val="21"/>
          <w:highlight w:val="none"/>
          <w:lang w:bidi="en-US"/>
        </w:rPr>
      </w:pPr>
      <w:r>
        <w:rPr>
          <w:rFonts w:hint="eastAsia" w:ascii="宋体" w:hAnsi="宋体" w:cs="宋体"/>
          <w:color w:val="auto"/>
          <w:kern w:val="0"/>
          <w:sz w:val="21"/>
          <w:szCs w:val="21"/>
          <w:highlight w:val="none"/>
          <w:lang w:bidi="ar"/>
        </w:rPr>
        <w:t>本单位郑重承诺</w:t>
      </w:r>
      <w:r>
        <w:rPr>
          <w:rFonts w:hint="eastAsia" w:ascii="宋体" w:hAnsi="宋体" w:cs="宋体"/>
          <w:snapToGrid w:val="0"/>
          <w:color w:val="auto"/>
          <w:kern w:val="0"/>
          <w:sz w:val="21"/>
          <w:szCs w:val="21"/>
          <w:highlight w:val="none"/>
          <w:lang w:bidi="en-US"/>
        </w:rPr>
        <w:t>：</w:t>
      </w:r>
    </w:p>
    <w:p w14:paraId="60B2895B">
      <w:pPr>
        <w:adjustRightInd w:val="0"/>
        <w:snapToGrid w:val="0"/>
        <w:spacing w:line="400" w:lineRule="exact"/>
        <w:ind w:firstLine="420" w:firstLineChars="200"/>
        <w:rPr>
          <w:rFonts w:hint="eastAsia" w:ascii="宋体" w:hAnsi="宋体" w:cs="宋体"/>
          <w:snapToGrid w:val="0"/>
          <w:color w:val="auto"/>
          <w:kern w:val="0"/>
          <w:sz w:val="21"/>
          <w:szCs w:val="21"/>
          <w:highlight w:val="none"/>
          <w:lang w:bidi="en-US"/>
        </w:rPr>
      </w:pPr>
      <w:r>
        <w:rPr>
          <w:rFonts w:hint="eastAsia" w:ascii="宋体" w:hAnsi="宋体" w:cs="宋体"/>
          <w:snapToGrid w:val="0"/>
          <w:color w:val="auto"/>
          <w:kern w:val="0"/>
          <w:sz w:val="21"/>
          <w:szCs w:val="21"/>
          <w:highlight w:val="none"/>
          <w:lang w:val="en-US" w:eastAsia="zh-CN" w:bidi="en-US"/>
        </w:rPr>
        <w:t>1</w:t>
      </w:r>
      <w:r>
        <w:rPr>
          <w:rFonts w:hint="eastAsia" w:ascii="宋体" w:hAnsi="宋体" w:cs="宋体"/>
          <w:snapToGrid w:val="0"/>
          <w:color w:val="auto"/>
          <w:kern w:val="0"/>
          <w:sz w:val="21"/>
          <w:szCs w:val="21"/>
          <w:highlight w:val="none"/>
          <w:lang w:bidi="en-US"/>
        </w:rPr>
        <w:t>.未被中粮集团、中粮各专业化公司列入黑名单或惩戒名单（被列入专业化公司黑名单的不得向相应专业化公司提供报价）；</w:t>
      </w:r>
    </w:p>
    <w:p w14:paraId="35DF00C5">
      <w:pPr>
        <w:adjustRightInd w:val="0"/>
        <w:snapToGrid w:val="0"/>
        <w:spacing w:line="400" w:lineRule="exact"/>
        <w:ind w:firstLine="420" w:firstLineChars="200"/>
        <w:rPr>
          <w:rFonts w:hint="eastAsia" w:ascii="宋体" w:hAnsi="宋体" w:eastAsia="宋体" w:cs="宋体"/>
          <w:snapToGrid w:val="0"/>
          <w:color w:val="auto"/>
          <w:kern w:val="0"/>
          <w:sz w:val="21"/>
          <w:szCs w:val="21"/>
          <w:highlight w:val="none"/>
          <w:lang w:eastAsia="zh-CN" w:bidi="en-US"/>
        </w:rPr>
      </w:pPr>
      <w:r>
        <w:rPr>
          <w:rFonts w:hint="eastAsia" w:ascii="宋体" w:hAnsi="宋体" w:cs="宋体"/>
          <w:snapToGrid w:val="0"/>
          <w:color w:val="auto"/>
          <w:kern w:val="0"/>
          <w:sz w:val="21"/>
          <w:szCs w:val="21"/>
          <w:highlight w:val="none"/>
          <w:lang w:val="en-US" w:eastAsia="zh-CN" w:bidi="en-US"/>
        </w:rPr>
        <w:t>2</w:t>
      </w:r>
      <w:r>
        <w:rPr>
          <w:rFonts w:hint="eastAsia" w:ascii="宋体" w:hAnsi="宋体" w:cs="宋体"/>
          <w:snapToGrid w:val="0"/>
          <w:color w:val="auto"/>
          <w:kern w:val="0"/>
          <w:sz w:val="21"/>
          <w:szCs w:val="21"/>
          <w:highlight w:val="none"/>
          <w:lang w:bidi="en-US"/>
        </w:rPr>
        <w:t>.不存在单位负责人为同一人，或者存在控股、管理关系的不同单位参加同一标包或者未划分标包的同一采购项目的情况</w:t>
      </w:r>
      <w:r>
        <w:rPr>
          <w:rFonts w:hint="eastAsia" w:ascii="宋体" w:hAnsi="宋体" w:cs="宋体"/>
          <w:snapToGrid w:val="0"/>
          <w:color w:val="auto"/>
          <w:kern w:val="0"/>
          <w:sz w:val="21"/>
          <w:szCs w:val="21"/>
          <w:highlight w:val="none"/>
          <w:lang w:eastAsia="zh-CN" w:bidi="en-US"/>
        </w:rPr>
        <w:t>；</w:t>
      </w:r>
    </w:p>
    <w:p w14:paraId="11368342">
      <w:pPr>
        <w:adjustRightInd w:val="0"/>
        <w:snapToGrid w:val="0"/>
        <w:spacing w:line="400" w:lineRule="exact"/>
        <w:ind w:firstLine="420" w:firstLineChars="200"/>
        <w:rPr>
          <w:rFonts w:hint="eastAsia" w:ascii="宋体" w:hAnsi="宋体" w:cs="宋体"/>
          <w:snapToGrid w:val="0"/>
          <w:color w:val="auto"/>
          <w:kern w:val="0"/>
          <w:sz w:val="21"/>
          <w:szCs w:val="21"/>
          <w:highlight w:val="none"/>
          <w:lang w:eastAsia="zh-CN" w:bidi="en-US"/>
        </w:rPr>
      </w:pPr>
      <w:r>
        <w:rPr>
          <w:rFonts w:hint="eastAsia" w:ascii="宋体" w:hAnsi="宋体" w:cs="宋体"/>
          <w:snapToGrid w:val="0"/>
          <w:color w:val="auto"/>
          <w:kern w:val="0"/>
          <w:sz w:val="21"/>
          <w:szCs w:val="21"/>
          <w:highlight w:val="none"/>
          <w:lang w:val="en-US" w:eastAsia="zh-CN" w:bidi="en-US"/>
        </w:rPr>
        <w:t>3</w:t>
      </w:r>
      <w:r>
        <w:rPr>
          <w:rFonts w:hint="eastAsia" w:ascii="宋体" w:hAnsi="宋体" w:cs="宋体"/>
          <w:snapToGrid w:val="0"/>
          <w:color w:val="auto"/>
          <w:kern w:val="0"/>
          <w:sz w:val="21"/>
          <w:szCs w:val="21"/>
          <w:highlight w:val="none"/>
          <w:lang w:bidi="en-US"/>
        </w:rPr>
        <w:t>.本单位财务状况良好，没有被责令停产停业、暂扣或者吊销执照、暂扣或者吊销许可证、吊销资质证书状态；没有资不抵债的情况；没有进入清算程序，或被宣告破产，或其他丧失履约能力的情形</w:t>
      </w:r>
      <w:r>
        <w:rPr>
          <w:rFonts w:hint="eastAsia" w:ascii="宋体" w:hAnsi="宋体" w:cs="宋体"/>
          <w:snapToGrid w:val="0"/>
          <w:color w:val="auto"/>
          <w:kern w:val="0"/>
          <w:sz w:val="21"/>
          <w:szCs w:val="21"/>
          <w:highlight w:val="none"/>
          <w:lang w:eastAsia="zh-CN" w:bidi="en-US"/>
        </w:rPr>
        <w:t>；</w:t>
      </w:r>
    </w:p>
    <w:p w14:paraId="11584F6B">
      <w:pPr>
        <w:adjustRightInd w:val="0"/>
        <w:snapToGrid w:val="0"/>
        <w:spacing w:line="400" w:lineRule="exact"/>
        <w:ind w:firstLine="420" w:firstLineChars="200"/>
        <w:rPr>
          <w:rFonts w:hint="eastAsia" w:ascii="宋体" w:hAnsi="宋体" w:cs="宋体"/>
          <w:snapToGrid w:val="0"/>
          <w:color w:val="auto"/>
          <w:kern w:val="0"/>
          <w:sz w:val="21"/>
          <w:szCs w:val="21"/>
          <w:highlight w:val="none"/>
          <w:lang w:eastAsia="zh-CN" w:bidi="en-US"/>
        </w:rPr>
      </w:pPr>
      <w:r>
        <w:rPr>
          <w:rFonts w:hint="eastAsia" w:ascii="宋体" w:hAnsi="宋体" w:cs="宋体"/>
          <w:snapToGrid w:val="0"/>
          <w:color w:val="auto"/>
          <w:kern w:val="0"/>
          <w:sz w:val="21"/>
          <w:szCs w:val="21"/>
          <w:highlight w:val="none"/>
          <w:lang w:val="en-US" w:eastAsia="zh-CN" w:bidi="en-US"/>
        </w:rPr>
        <w:t>4.本单位能够</w:t>
      </w:r>
      <w:r>
        <w:rPr>
          <w:rFonts w:hint="eastAsia" w:ascii="宋体" w:hAnsi="宋体" w:cs="宋体"/>
          <w:snapToGrid w:val="0"/>
          <w:color w:val="auto"/>
          <w:kern w:val="0"/>
          <w:sz w:val="21"/>
          <w:szCs w:val="21"/>
          <w:highlight w:val="none"/>
          <w:lang w:eastAsia="zh-CN" w:bidi="en-US"/>
        </w:rPr>
        <w:t>配合中粮集团向长航局发展研究中心于每月底提供本月固定线路报价；</w:t>
      </w:r>
    </w:p>
    <w:p w14:paraId="0DAD126C">
      <w:pPr>
        <w:adjustRightInd w:val="0"/>
        <w:snapToGrid w:val="0"/>
        <w:spacing w:line="400" w:lineRule="exact"/>
        <w:ind w:firstLine="420" w:firstLineChars="200"/>
        <w:rPr>
          <w:rFonts w:hint="eastAsia" w:ascii="宋体" w:hAnsi="宋体" w:eastAsia="宋体" w:cs="宋体"/>
          <w:snapToGrid w:val="0"/>
          <w:color w:val="auto"/>
          <w:kern w:val="0"/>
          <w:sz w:val="21"/>
          <w:szCs w:val="21"/>
          <w:highlight w:val="none"/>
          <w:lang w:eastAsia="zh-CN" w:bidi="en-US"/>
        </w:rPr>
      </w:pPr>
      <w:r>
        <w:rPr>
          <w:rFonts w:hint="eastAsia" w:ascii="宋体" w:hAnsi="宋体" w:cs="宋体"/>
          <w:snapToGrid w:val="0"/>
          <w:color w:val="auto"/>
          <w:kern w:val="0"/>
          <w:sz w:val="21"/>
          <w:szCs w:val="21"/>
          <w:highlight w:val="none"/>
          <w:lang w:val="en-US" w:eastAsia="zh-CN" w:bidi="en-US"/>
        </w:rPr>
        <w:t>5</w:t>
      </w:r>
      <w:r>
        <w:rPr>
          <w:rFonts w:hint="eastAsia" w:ascii="宋体" w:hAnsi="宋体" w:eastAsia="宋体" w:cs="宋体"/>
          <w:snapToGrid w:val="0"/>
          <w:color w:val="auto"/>
          <w:kern w:val="0"/>
          <w:sz w:val="21"/>
          <w:szCs w:val="21"/>
          <w:highlight w:val="none"/>
          <w:lang w:bidi="en-US"/>
        </w:rPr>
        <w:t>.本单位承诺国家部委等行业主管机关对物流业务工作有新的管理规定或要求的，遵照新规定或新要求</w:t>
      </w:r>
      <w:r>
        <w:rPr>
          <w:rFonts w:hint="eastAsia" w:ascii="宋体" w:hAnsi="宋体" w:eastAsia="宋体" w:cs="宋体"/>
          <w:snapToGrid w:val="0"/>
          <w:color w:val="auto"/>
          <w:kern w:val="0"/>
          <w:sz w:val="21"/>
          <w:szCs w:val="21"/>
          <w:highlight w:val="none"/>
          <w:lang w:eastAsia="zh-CN" w:bidi="en-US"/>
        </w:rPr>
        <w:t>；</w:t>
      </w:r>
    </w:p>
    <w:p w14:paraId="4BB7B32C">
      <w:pPr>
        <w:adjustRightInd w:val="0"/>
        <w:snapToGrid w:val="0"/>
        <w:spacing w:line="400" w:lineRule="exact"/>
        <w:ind w:firstLine="420" w:firstLineChars="200"/>
        <w:rPr>
          <w:rFonts w:hint="eastAsia" w:ascii="宋体" w:hAnsi="宋体" w:eastAsia="宋体" w:cs="宋体"/>
          <w:snapToGrid w:val="0"/>
          <w:color w:val="auto"/>
          <w:kern w:val="0"/>
          <w:sz w:val="21"/>
          <w:szCs w:val="21"/>
          <w:highlight w:val="none"/>
          <w:lang w:eastAsia="zh-CN" w:bidi="en-US"/>
        </w:rPr>
      </w:pPr>
      <w:r>
        <w:rPr>
          <w:rFonts w:hint="eastAsia" w:ascii="宋体" w:hAnsi="宋体" w:cs="宋体"/>
          <w:snapToGrid w:val="0"/>
          <w:color w:val="auto"/>
          <w:kern w:val="0"/>
          <w:sz w:val="21"/>
          <w:szCs w:val="21"/>
          <w:highlight w:val="none"/>
          <w:lang w:val="en-US" w:eastAsia="zh-CN" w:bidi="en-US"/>
        </w:rPr>
        <w:t>6.本单位承诺已知晓《关于中粮集团内河驳船集采项目供应商违约情况的处理意见》，若履约阶段出现违约情况，将服从相关处理安排。</w:t>
      </w:r>
    </w:p>
    <w:p w14:paraId="4D4E6B0A">
      <w:pPr>
        <w:adjustRightInd w:val="0"/>
        <w:snapToGrid w:val="0"/>
        <w:spacing w:line="400" w:lineRule="exact"/>
        <w:ind w:firstLine="420" w:firstLineChars="200"/>
        <w:rPr>
          <w:rFonts w:hint="eastAsia" w:ascii="宋体" w:hAnsi="宋体" w:eastAsia="宋体" w:cs="宋体"/>
          <w:snapToGrid w:val="0"/>
          <w:color w:val="auto"/>
          <w:kern w:val="0"/>
          <w:sz w:val="21"/>
          <w:szCs w:val="21"/>
          <w:highlight w:val="none"/>
          <w:lang w:bidi="en-US"/>
        </w:rPr>
      </w:pPr>
      <w:r>
        <w:rPr>
          <w:rFonts w:hint="eastAsia" w:ascii="宋体" w:hAnsi="宋体" w:cs="宋体"/>
          <w:snapToGrid w:val="0"/>
          <w:color w:val="auto"/>
          <w:kern w:val="0"/>
          <w:sz w:val="21"/>
          <w:szCs w:val="21"/>
          <w:highlight w:val="none"/>
          <w:lang w:val="en-US" w:eastAsia="zh-CN" w:bidi="en-US"/>
        </w:rPr>
        <w:t>7</w:t>
      </w:r>
      <w:r>
        <w:rPr>
          <w:rFonts w:hint="eastAsia" w:ascii="宋体" w:hAnsi="宋体" w:eastAsia="宋体" w:cs="宋体"/>
          <w:snapToGrid w:val="0"/>
          <w:color w:val="auto"/>
          <w:kern w:val="0"/>
          <w:sz w:val="21"/>
          <w:szCs w:val="21"/>
          <w:highlight w:val="none"/>
          <w:lang w:bidi="en-US"/>
        </w:rPr>
        <w:t>.本单位承诺不存在以下情形：</w:t>
      </w:r>
    </w:p>
    <w:p w14:paraId="5D71BE81">
      <w:pPr>
        <w:adjustRightInd w:val="0"/>
        <w:snapToGrid w:val="0"/>
        <w:spacing w:line="400" w:lineRule="exact"/>
        <w:ind w:firstLine="420" w:firstLineChars="200"/>
        <w:rPr>
          <w:rFonts w:hint="eastAsia" w:ascii="宋体" w:hAnsi="宋体" w:eastAsia="宋体" w:cs="宋体"/>
          <w:snapToGrid w:val="0"/>
          <w:color w:val="auto"/>
          <w:kern w:val="0"/>
          <w:sz w:val="21"/>
          <w:szCs w:val="21"/>
          <w:highlight w:val="none"/>
          <w:lang w:eastAsia="zh-CN" w:bidi="en-US"/>
        </w:rPr>
      </w:pPr>
      <w:r>
        <w:rPr>
          <w:rFonts w:hint="eastAsia" w:ascii="宋体" w:hAnsi="宋体" w:eastAsia="宋体" w:cs="宋体"/>
          <w:snapToGrid w:val="0"/>
          <w:color w:val="auto"/>
          <w:kern w:val="0"/>
          <w:sz w:val="21"/>
          <w:szCs w:val="21"/>
          <w:highlight w:val="none"/>
          <w:lang w:bidi="en-US"/>
        </w:rPr>
        <w:t>①供应商资不抵债，如出现资不抵债行为，将被视为无效报价，并取消合作</w:t>
      </w:r>
      <w:r>
        <w:rPr>
          <w:rFonts w:hint="eastAsia" w:ascii="宋体" w:hAnsi="宋体" w:eastAsia="宋体" w:cs="宋体"/>
          <w:snapToGrid w:val="0"/>
          <w:color w:val="auto"/>
          <w:kern w:val="0"/>
          <w:sz w:val="21"/>
          <w:szCs w:val="21"/>
          <w:highlight w:val="none"/>
          <w:lang w:eastAsia="zh-CN" w:bidi="en-US"/>
        </w:rPr>
        <w:t>；</w:t>
      </w:r>
    </w:p>
    <w:p w14:paraId="1105D3AB">
      <w:pPr>
        <w:adjustRightInd w:val="0"/>
        <w:snapToGrid w:val="0"/>
        <w:spacing w:line="400" w:lineRule="exact"/>
        <w:ind w:firstLine="420" w:firstLineChars="200"/>
        <w:rPr>
          <w:rFonts w:hint="eastAsia" w:ascii="宋体" w:hAnsi="宋体" w:eastAsia="宋体" w:cs="宋体"/>
          <w:snapToGrid w:val="0"/>
          <w:color w:val="auto"/>
          <w:kern w:val="0"/>
          <w:sz w:val="21"/>
          <w:szCs w:val="21"/>
          <w:highlight w:val="none"/>
          <w:lang w:bidi="en-US"/>
        </w:rPr>
      </w:pPr>
      <w:r>
        <w:rPr>
          <w:rFonts w:hint="eastAsia" w:ascii="宋体" w:hAnsi="宋体" w:eastAsia="宋体" w:cs="宋体"/>
          <w:snapToGrid w:val="0"/>
          <w:color w:val="auto"/>
          <w:kern w:val="0"/>
          <w:sz w:val="21"/>
          <w:szCs w:val="21"/>
          <w:highlight w:val="none"/>
          <w:lang w:bidi="en-US"/>
        </w:rPr>
        <w:t>②供应商法定代表人和/或主要股东发生重大不利事项的，包括涉及经济犯罪案件被审查，涉及刑事案件被审查，涉嫌职务犯罪被留置、被逮捕或出逃等（国有全资企业除外）；</w:t>
      </w:r>
    </w:p>
    <w:p w14:paraId="0CB46406">
      <w:pPr>
        <w:adjustRightInd w:val="0"/>
        <w:snapToGrid w:val="0"/>
        <w:spacing w:line="400" w:lineRule="exact"/>
        <w:ind w:firstLine="420" w:firstLineChars="200"/>
        <w:rPr>
          <w:rFonts w:hint="eastAsia" w:ascii="宋体" w:hAnsi="宋体" w:eastAsia="宋体" w:cs="宋体"/>
          <w:snapToGrid w:val="0"/>
          <w:color w:val="auto"/>
          <w:kern w:val="0"/>
          <w:sz w:val="21"/>
          <w:szCs w:val="21"/>
          <w:highlight w:val="none"/>
          <w:lang w:bidi="en-US"/>
        </w:rPr>
      </w:pPr>
      <w:r>
        <w:rPr>
          <w:rFonts w:hint="eastAsia" w:ascii="宋体" w:hAnsi="宋体" w:eastAsia="宋体" w:cs="宋体"/>
          <w:snapToGrid w:val="0"/>
          <w:color w:val="auto"/>
          <w:kern w:val="0"/>
          <w:sz w:val="21"/>
          <w:szCs w:val="21"/>
          <w:highlight w:val="none"/>
          <w:lang w:bidi="en-US"/>
        </w:rPr>
        <w:t>③供应商违反国家食品安全法律法规；</w:t>
      </w:r>
    </w:p>
    <w:p w14:paraId="4C2524CF">
      <w:pPr>
        <w:adjustRightInd w:val="0"/>
        <w:snapToGrid w:val="0"/>
        <w:spacing w:line="400" w:lineRule="exact"/>
        <w:ind w:firstLine="420" w:firstLineChars="200"/>
        <w:rPr>
          <w:rFonts w:hint="eastAsia" w:ascii="宋体" w:hAnsi="宋体" w:eastAsia="宋体" w:cs="宋体"/>
          <w:snapToGrid w:val="0"/>
          <w:color w:val="auto"/>
          <w:kern w:val="0"/>
          <w:sz w:val="21"/>
          <w:szCs w:val="21"/>
          <w:highlight w:val="none"/>
          <w:lang w:bidi="en-US"/>
        </w:rPr>
      </w:pPr>
      <w:r>
        <w:rPr>
          <w:rFonts w:hint="eastAsia" w:ascii="宋体" w:hAnsi="宋体" w:eastAsia="宋体" w:cs="宋体"/>
          <w:snapToGrid w:val="0"/>
          <w:color w:val="auto"/>
          <w:kern w:val="0"/>
          <w:sz w:val="21"/>
          <w:szCs w:val="21"/>
          <w:highlight w:val="none"/>
          <w:lang w:bidi="en-US"/>
        </w:rPr>
        <w:t>④供应商受到巨额罚款、暂扣或吊销许可证件、限制开展生产经营活动、责令停业、行政拘留和国家法律法规规定的其他严重行政处罚情形；</w:t>
      </w:r>
    </w:p>
    <w:p w14:paraId="0CFF78A2">
      <w:pPr>
        <w:adjustRightInd w:val="0"/>
        <w:snapToGrid w:val="0"/>
        <w:spacing w:line="400" w:lineRule="exact"/>
        <w:ind w:firstLine="420" w:firstLineChars="200"/>
        <w:rPr>
          <w:rFonts w:hint="default" w:ascii="宋体" w:hAnsi="宋体" w:eastAsia="宋体" w:cs="宋体"/>
          <w:snapToGrid w:val="0"/>
          <w:color w:val="auto"/>
          <w:kern w:val="0"/>
          <w:sz w:val="21"/>
          <w:szCs w:val="21"/>
          <w:highlight w:val="none"/>
          <w:lang w:val="en-US" w:eastAsia="zh-CN" w:bidi="en-US"/>
        </w:rPr>
      </w:pPr>
      <w:r>
        <w:rPr>
          <w:rFonts w:hint="eastAsia" w:ascii="宋体" w:hAnsi="宋体" w:eastAsia="宋体" w:cs="宋体"/>
          <w:snapToGrid w:val="0"/>
          <w:color w:val="auto"/>
          <w:kern w:val="0"/>
          <w:sz w:val="21"/>
          <w:szCs w:val="21"/>
          <w:highlight w:val="none"/>
          <w:lang w:bidi="en-US"/>
        </w:rPr>
        <w:t>⑤供应商及其法定代表人和/或主要股东被人民法院列入失信被执行人名单（国有全资企业除外）。</w:t>
      </w:r>
    </w:p>
    <w:p w14:paraId="56F05BB7">
      <w:pPr>
        <w:adjustRightInd w:val="0"/>
        <w:snapToGrid w:val="0"/>
        <w:spacing w:line="400" w:lineRule="exact"/>
        <w:ind w:firstLine="420" w:firstLineChars="200"/>
        <w:rPr>
          <w:rFonts w:hint="eastAsia" w:ascii="宋体" w:hAnsi="宋体" w:cs="宋体"/>
          <w:color w:val="auto"/>
          <w:sz w:val="21"/>
          <w:szCs w:val="21"/>
          <w:highlight w:val="none"/>
        </w:rPr>
      </w:pPr>
      <w:r>
        <w:rPr>
          <w:rFonts w:hint="eastAsia" w:ascii="宋体" w:hAnsi="宋体" w:eastAsia="宋体" w:cs="宋体"/>
          <w:snapToGrid w:val="0"/>
          <w:color w:val="auto"/>
          <w:kern w:val="0"/>
          <w:sz w:val="21"/>
          <w:szCs w:val="21"/>
          <w:highlight w:val="none"/>
          <w:lang w:bidi="en-US"/>
        </w:rPr>
        <w:t>本单位对上述声明的真实性负责，如有虚假，采购人有权取消取消我单位的响应资格、成交资格，并将依法承担相应责任。</w:t>
      </w:r>
    </w:p>
    <w:p w14:paraId="5DFB5791">
      <w:pPr>
        <w:spacing w:line="360" w:lineRule="auto"/>
        <w:ind w:right="24" w:firstLine="420" w:firstLineChars="200"/>
        <w:jc w:val="right"/>
        <w:rPr>
          <w:rFonts w:hint="eastAsia" w:ascii="宋体" w:hAnsi="宋体" w:cs="宋体"/>
          <w:color w:val="auto"/>
          <w:sz w:val="21"/>
          <w:szCs w:val="21"/>
          <w:highlight w:val="none"/>
        </w:rPr>
      </w:pPr>
      <w:r>
        <w:rPr>
          <w:rFonts w:hint="eastAsia" w:ascii="宋体" w:hAnsi="宋体" w:cs="宋体"/>
          <w:color w:val="auto"/>
          <w:sz w:val="21"/>
          <w:szCs w:val="21"/>
          <w:highlight w:val="none"/>
          <w:lang w:bidi="ar"/>
        </w:rPr>
        <w:t>供  应  商：</w:t>
      </w:r>
      <w:r>
        <w:rPr>
          <w:rFonts w:hint="eastAsia" w:ascii="宋体" w:hAnsi="宋体" w:cs="宋体"/>
          <w:color w:val="auto"/>
          <w:sz w:val="21"/>
          <w:szCs w:val="21"/>
          <w:highlight w:val="none"/>
          <w:u w:val="single"/>
          <w:lang w:bidi="ar"/>
        </w:rPr>
        <w:t xml:space="preserve">                  </w:t>
      </w:r>
      <w:r>
        <w:rPr>
          <w:rFonts w:hint="eastAsia" w:ascii="宋体" w:hAnsi="宋体" w:cs="宋体"/>
          <w:color w:val="auto"/>
          <w:sz w:val="21"/>
          <w:szCs w:val="21"/>
          <w:highlight w:val="none"/>
          <w:u w:val="none"/>
          <w:lang w:bidi="ar"/>
        </w:rPr>
        <w:t>（盖章）</w:t>
      </w:r>
    </w:p>
    <w:p w14:paraId="2E5CC8C3">
      <w:pPr>
        <w:pStyle w:val="4"/>
        <w:widowControl w:val="0"/>
        <w:wordWrap w:val="0"/>
        <w:spacing w:before="0" w:beforeAutospacing="0" w:after="120" w:afterAutospacing="0" w:line="360" w:lineRule="auto"/>
        <w:ind w:left="420" w:leftChars="200" w:firstLine="420" w:firstLineChars="200"/>
        <w:jc w:val="right"/>
        <w:rPr>
          <w:rFonts w:hint="eastAsia"/>
          <w:snapToGrid w:val="0"/>
          <w:color w:val="auto"/>
          <w:sz w:val="21"/>
          <w:szCs w:val="21"/>
          <w:highlight w:val="none"/>
          <w:lang w:bidi="ar"/>
        </w:rPr>
      </w:pPr>
      <w:r>
        <w:rPr>
          <w:rFonts w:hint="eastAsia"/>
          <w:color w:val="auto"/>
          <w:kern w:val="2"/>
          <w:sz w:val="21"/>
          <w:szCs w:val="21"/>
          <w:highlight w:val="none"/>
          <w:u w:val="single"/>
          <w:lang w:bidi="ar"/>
        </w:rPr>
        <w:t xml:space="preserve">   </w:t>
      </w:r>
      <w:r>
        <w:rPr>
          <w:rFonts w:hint="eastAsia"/>
          <w:color w:val="auto"/>
          <w:sz w:val="21"/>
          <w:szCs w:val="21"/>
          <w:highlight w:val="none"/>
          <w:u w:val="single"/>
          <w:lang w:bidi="ar"/>
        </w:rPr>
        <w:t xml:space="preserve">  </w:t>
      </w:r>
      <w:r>
        <w:rPr>
          <w:rFonts w:hint="eastAsia"/>
          <w:snapToGrid w:val="0"/>
          <w:color w:val="auto"/>
          <w:sz w:val="21"/>
          <w:szCs w:val="21"/>
          <w:highlight w:val="none"/>
          <w:lang w:bidi="ar"/>
        </w:rPr>
        <w:t>年</w:t>
      </w:r>
      <w:r>
        <w:rPr>
          <w:rFonts w:hint="eastAsia"/>
          <w:color w:val="auto"/>
          <w:kern w:val="2"/>
          <w:sz w:val="21"/>
          <w:szCs w:val="21"/>
          <w:highlight w:val="none"/>
          <w:u w:val="single"/>
          <w:lang w:bidi="ar"/>
        </w:rPr>
        <w:t xml:space="preserve">   </w:t>
      </w:r>
      <w:r>
        <w:rPr>
          <w:rFonts w:hint="eastAsia"/>
          <w:color w:val="auto"/>
          <w:sz w:val="21"/>
          <w:szCs w:val="21"/>
          <w:highlight w:val="none"/>
          <w:u w:val="single"/>
          <w:lang w:bidi="ar"/>
        </w:rPr>
        <w:t xml:space="preserve">  </w:t>
      </w:r>
      <w:r>
        <w:rPr>
          <w:rFonts w:hint="eastAsia"/>
          <w:snapToGrid w:val="0"/>
          <w:color w:val="auto"/>
          <w:sz w:val="21"/>
          <w:szCs w:val="21"/>
          <w:highlight w:val="none"/>
          <w:lang w:bidi="ar"/>
        </w:rPr>
        <w:t>月</w:t>
      </w:r>
      <w:r>
        <w:rPr>
          <w:rFonts w:hint="eastAsia"/>
          <w:color w:val="auto"/>
          <w:kern w:val="2"/>
          <w:sz w:val="21"/>
          <w:szCs w:val="21"/>
          <w:highlight w:val="none"/>
          <w:u w:val="single"/>
          <w:lang w:bidi="ar"/>
        </w:rPr>
        <w:t xml:space="preserve">   </w:t>
      </w:r>
      <w:r>
        <w:rPr>
          <w:rFonts w:hint="eastAsia"/>
          <w:color w:val="auto"/>
          <w:sz w:val="21"/>
          <w:szCs w:val="21"/>
          <w:highlight w:val="none"/>
          <w:u w:val="single"/>
          <w:lang w:bidi="ar"/>
        </w:rPr>
        <w:t xml:space="preserve">  </w:t>
      </w:r>
      <w:r>
        <w:rPr>
          <w:rFonts w:hint="eastAsia"/>
          <w:snapToGrid w:val="0"/>
          <w:color w:val="auto"/>
          <w:sz w:val="21"/>
          <w:szCs w:val="21"/>
          <w:highlight w:val="none"/>
          <w:lang w:bidi="ar"/>
        </w:rPr>
        <w:t>日</w:t>
      </w:r>
      <w:r>
        <w:rPr>
          <w:rFonts w:hint="eastAsia"/>
          <w:snapToGrid w:val="0"/>
          <w:color w:val="auto"/>
          <w:sz w:val="21"/>
          <w:szCs w:val="21"/>
          <w:highlight w:val="none"/>
          <w:lang w:bidi="ar"/>
        </w:rPr>
        <w:br w:type="page"/>
      </w:r>
    </w:p>
    <w:p w14:paraId="315B5081">
      <w:pPr>
        <w:keepNext w:val="0"/>
        <w:keepLines w:val="0"/>
        <w:pageBreakBefore w:val="0"/>
        <w:kinsoku/>
        <w:wordWrap/>
        <w:overflowPunct/>
        <w:topLinePunct w:val="0"/>
        <w:autoSpaceDE/>
        <w:autoSpaceDN/>
        <w:bidi w:val="0"/>
        <w:adjustRightInd w:val="0"/>
        <w:snapToGrid w:val="0"/>
        <w:spacing w:line="400" w:lineRule="exact"/>
        <w:jc w:val="center"/>
        <w:textAlignment w:val="auto"/>
        <w:rPr>
          <w:rFonts w:hint="eastAsia" w:ascii="黑体" w:hAnsi="黑体" w:eastAsia="黑体" w:cs="黑体"/>
          <w:b/>
          <w:bCs/>
          <w:sz w:val="24"/>
          <w:szCs w:val="24"/>
          <w:highlight w:val="none"/>
        </w:rPr>
      </w:pPr>
      <w:r>
        <w:rPr>
          <w:rFonts w:hint="eastAsia" w:ascii="黑体" w:hAnsi="黑体" w:eastAsia="黑体" w:cs="黑体"/>
          <w:b/>
          <w:bCs/>
          <w:sz w:val="24"/>
          <w:szCs w:val="24"/>
          <w:highlight w:val="none"/>
        </w:rPr>
        <w:t>关于</w:t>
      </w:r>
      <w:r>
        <w:rPr>
          <w:rFonts w:hint="eastAsia" w:ascii="黑体" w:hAnsi="黑体" w:eastAsia="黑体" w:cs="黑体"/>
          <w:b/>
          <w:bCs/>
          <w:sz w:val="24"/>
          <w:szCs w:val="24"/>
          <w:highlight w:val="none"/>
          <w:lang w:val="en-US" w:eastAsia="zh-CN"/>
        </w:rPr>
        <w:t>中粮</w:t>
      </w:r>
      <w:r>
        <w:rPr>
          <w:rFonts w:hint="eastAsia" w:ascii="黑体" w:hAnsi="黑体" w:eastAsia="黑体" w:cs="黑体"/>
          <w:b/>
          <w:bCs/>
          <w:sz w:val="24"/>
          <w:szCs w:val="24"/>
          <w:highlight w:val="none"/>
        </w:rPr>
        <w:t>集团内河驳船集采项目供应商违约情况的处理意见</w:t>
      </w:r>
    </w:p>
    <w:p w14:paraId="479E5619">
      <w:pPr>
        <w:keepNext w:val="0"/>
        <w:keepLines w:val="0"/>
        <w:pageBreakBefore w:val="0"/>
        <w:kinsoku/>
        <w:wordWrap/>
        <w:overflowPunct/>
        <w:topLinePunct w:val="0"/>
        <w:autoSpaceDE/>
        <w:autoSpaceDN/>
        <w:bidi w:val="0"/>
        <w:adjustRightInd w:val="0"/>
        <w:snapToGrid w:val="0"/>
        <w:spacing w:line="400" w:lineRule="exact"/>
        <w:ind w:firstLine="420" w:firstLineChars="200"/>
        <w:jc w:val="both"/>
        <w:textAlignment w:val="auto"/>
        <w:rPr>
          <w:rFonts w:hint="eastAsia" w:ascii="宋体" w:hAnsi="宋体" w:eastAsia="宋体" w:cs="宋体"/>
          <w:sz w:val="21"/>
          <w:szCs w:val="21"/>
          <w:highlight w:val="none"/>
        </w:rPr>
      </w:pPr>
    </w:p>
    <w:p w14:paraId="748BE040">
      <w:pPr>
        <w:keepNext w:val="0"/>
        <w:keepLines w:val="0"/>
        <w:pageBreakBefore w:val="0"/>
        <w:kinsoku/>
        <w:wordWrap/>
        <w:overflowPunct/>
        <w:topLinePunct w:val="0"/>
        <w:autoSpaceDE/>
        <w:autoSpaceDN/>
        <w:bidi w:val="0"/>
        <w:adjustRightInd w:val="0"/>
        <w:snapToGrid w:val="0"/>
        <w:spacing w:line="360" w:lineRule="auto"/>
        <w:ind w:firstLine="420" w:firstLineChars="200"/>
        <w:jc w:val="both"/>
        <w:textAlignment w:val="auto"/>
        <w:rPr>
          <w:rFonts w:hint="eastAsia" w:ascii="宋体" w:hAnsi="宋体" w:eastAsia="宋体" w:cs="宋体"/>
          <w:sz w:val="21"/>
          <w:szCs w:val="21"/>
          <w:highlight w:val="none"/>
        </w:rPr>
      </w:pPr>
      <w:r>
        <w:rPr>
          <w:rFonts w:hint="eastAsia" w:ascii="宋体" w:hAnsi="宋体" w:eastAsia="宋体" w:cs="宋体"/>
          <w:sz w:val="21"/>
          <w:szCs w:val="21"/>
          <w:highlight w:val="none"/>
        </w:rPr>
        <w:t>为进一步加强物流供应商管理，规范解决</w:t>
      </w:r>
      <w:r>
        <w:rPr>
          <w:rFonts w:hint="eastAsia" w:ascii="宋体" w:hAnsi="宋体" w:eastAsia="宋体" w:cs="宋体"/>
          <w:sz w:val="21"/>
          <w:szCs w:val="21"/>
          <w:highlight w:val="none"/>
          <w:lang w:val="en-US" w:eastAsia="zh-CN"/>
        </w:rPr>
        <w:t>内河驳船</w:t>
      </w:r>
      <w:r>
        <w:rPr>
          <w:rFonts w:hint="eastAsia" w:ascii="宋体" w:hAnsi="宋体" w:eastAsia="宋体" w:cs="宋体"/>
          <w:sz w:val="21"/>
          <w:szCs w:val="21"/>
          <w:highlight w:val="none"/>
        </w:rPr>
        <w:t>供应商集采过程中出现的问题，现明确以下处理要求，请各相关专业化公司遵照执行。</w:t>
      </w:r>
    </w:p>
    <w:p w14:paraId="1859C31D">
      <w:pPr>
        <w:keepNext w:val="0"/>
        <w:keepLines w:val="0"/>
        <w:pageBreakBefore w:val="0"/>
        <w:numPr>
          <w:ilvl w:val="0"/>
          <w:numId w:val="0"/>
        </w:numPr>
        <w:kinsoku/>
        <w:wordWrap/>
        <w:overflowPunct/>
        <w:topLinePunct w:val="0"/>
        <w:autoSpaceDE/>
        <w:autoSpaceDN/>
        <w:bidi w:val="0"/>
        <w:adjustRightInd w:val="0"/>
        <w:snapToGrid w:val="0"/>
        <w:spacing w:line="360" w:lineRule="auto"/>
        <w:ind w:left="0" w:leftChars="0" w:firstLine="420" w:firstLineChars="200"/>
        <w:jc w:val="both"/>
        <w:textAlignment w:val="auto"/>
        <w:rPr>
          <w:rFonts w:hint="eastAsia" w:ascii="宋体" w:hAnsi="宋体" w:eastAsia="宋体" w:cs="宋体"/>
          <w:sz w:val="21"/>
          <w:szCs w:val="21"/>
          <w:highlight w:val="none"/>
        </w:rPr>
      </w:pPr>
      <w:r>
        <w:rPr>
          <w:rFonts w:hint="eastAsia" w:ascii="宋体" w:hAnsi="宋体" w:eastAsia="宋体" w:cs="宋体"/>
          <w:kern w:val="2"/>
          <w:sz w:val="21"/>
          <w:szCs w:val="21"/>
          <w:highlight w:val="none"/>
          <w:lang w:val="en-US" w:eastAsia="zh-CN" w:bidi="ar-SA"/>
        </w:rPr>
        <w:t>一、</w:t>
      </w:r>
      <w:r>
        <w:rPr>
          <w:rFonts w:hint="eastAsia" w:ascii="宋体" w:hAnsi="宋体" w:eastAsia="宋体" w:cs="宋体"/>
          <w:sz w:val="21"/>
          <w:szCs w:val="21"/>
          <w:highlight w:val="none"/>
        </w:rPr>
        <w:t>中选供应商拒不签约的，扣除</w:t>
      </w:r>
      <w:r>
        <w:rPr>
          <w:rFonts w:hint="eastAsia" w:ascii="宋体" w:hAnsi="宋体" w:cs="宋体"/>
          <w:sz w:val="21"/>
          <w:szCs w:val="21"/>
          <w:highlight w:val="none"/>
          <w:lang w:val="en-US" w:eastAsia="zh-CN"/>
        </w:rPr>
        <w:t>响应</w:t>
      </w:r>
      <w:r>
        <w:rPr>
          <w:rFonts w:hint="eastAsia" w:ascii="宋体" w:hAnsi="宋体" w:eastAsia="宋体" w:cs="宋体"/>
          <w:sz w:val="21"/>
          <w:szCs w:val="21"/>
          <w:highlight w:val="none"/>
        </w:rPr>
        <w:t>保证金</w:t>
      </w:r>
      <w:r>
        <w:rPr>
          <w:rFonts w:hint="eastAsia" w:ascii="宋体" w:hAnsi="宋体" w:cs="宋体"/>
          <w:sz w:val="21"/>
          <w:szCs w:val="21"/>
          <w:highlight w:val="none"/>
          <w:lang w:val="en-US" w:eastAsia="zh-CN"/>
        </w:rPr>
        <w:t>10</w:t>
      </w:r>
      <w:r>
        <w:rPr>
          <w:rFonts w:hint="eastAsia" w:ascii="宋体" w:hAnsi="宋体" w:eastAsia="宋体" w:cs="宋体"/>
          <w:sz w:val="21"/>
          <w:szCs w:val="21"/>
          <w:highlight w:val="none"/>
        </w:rPr>
        <w:t>万元，列入中粮E</w:t>
      </w:r>
      <w:r>
        <w:rPr>
          <w:rFonts w:hint="eastAsia" w:ascii="宋体" w:hAnsi="宋体" w:cs="宋体"/>
          <w:sz w:val="21"/>
          <w:szCs w:val="21"/>
          <w:highlight w:val="none"/>
          <w:lang w:val="en-US" w:eastAsia="zh-CN"/>
        </w:rPr>
        <w:t>采</w:t>
      </w:r>
      <w:r>
        <w:rPr>
          <w:rFonts w:hint="eastAsia" w:ascii="宋体" w:hAnsi="宋体" w:eastAsia="宋体" w:cs="宋体"/>
          <w:sz w:val="21"/>
          <w:szCs w:val="21"/>
          <w:highlight w:val="none"/>
        </w:rPr>
        <w:t>失信客商名单，向集团所有专业化公司公示，自公示之日起2年内取消对中粮集团</w:t>
      </w:r>
      <w:r>
        <w:rPr>
          <w:rFonts w:hint="eastAsia" w:ascii="宋体" w:hAnsi="宋体" w:eastAsia="宋体" w:cs="宋体"/>
          <w:sz w:val="21"/>
          <w:szCs w:val="21"/>
          <w:highlight w:val="none"/>
          <w:lang w:val="en-US" w:eastAsia="zh-CN"/>
        </w:rPr>
        <w:t>驳船</w:t>
      </w:r>
      <w:r>
        <w:rPr>
          <w:rFonts w:hint="eastAsia" w:ascii="宋体" w:hAnsi="宋体" w:eastAsia="宋体" w:cs="宋体"/>
          <w:sz w:val="21"/>
          <w:szCs w:val="21"/>
          <w:highlight w:val="none"/>
        </w:rPr>
        <w:t>集采项目的投标</w:t>
      </w:r>
      <w:r>
        <w:rPr>
          <w:rFonts w:hint="eastAsia" w:ascii="宋体" w:hAnsi="宋体" w:cs="宋体"/>
          <w:sz w:val="21"/>
          <w:szCs w:val="21"/>
          <w:highlight w:val="none"/>
          <w:lang w:eastAsia="zh-CN"/>
        </w:rPr>
        <w:t>（</w:t>
      </w:r>
      <w:r>
        <w:rPr>
          <w:rFonts w:hint="eastAsia" w:ascii="宋体" w:hAnsi="宋体" w:cs="宋体"/>
          <w:sz w:val="21"/>
          <w:szCs w:val="21"/>
          <w:highlight w:val="none"/>
          <w:lang w:val="en-US" w:eastAsia="zh-CN"/>
        </w:rPr>
        <w:t>响应</w:t>
      </w:r>
      <w:r>
        <w:rPr>
          <w:rFonts w:hint="eastAsia" w:ascii="宋体" w:hAnsi="宋体" w:cs="宋体"/>
          <w:sz w:val="21"/>
          <w:szCs w:val="21"/>
          <w:highlight w:val="none"/>
          <w:lang w:eastAsia="zh-CN"/>
        </w:rPr>
        <w:t>）</w:t>
      </w:r>
      <w:r>
        <w:rPr>
          <w:rFonts w:hint="eastAsia" w:ascii="宋体" w:hAnsi="宋体" w:eastAsia="宋体" w:cs="宋体"/>
          <w:sz w:val="21"/>
          <w:szCs w:val="21"/>
          <w:highlight w:val="none"/>
        </w:rPr>
        <w:t>资格。</w:t>
      </w:r>
    </w:p>
    <w:p w14:paraId="34AF40C7">
      <w:pPr>
        <w:keepNext w:val="0"/>
        <w:keepLines w:val="0"/>
        <w:pageBreakBefore w:val="0"/>
        <w:numPr>
          <w:ilvl w:val="0"/>
          <w:numId w:val="0"/>
        </w:numPr>
        <w:kinsoku/>
        <w:wordWrap/>
        <w:overflowPunct/>
        <w:topLinePunct w:val="0"/>
        <w:autoSpaceDE/>
        <w:autoSpaceDN/>
        <w:bidi w:val="0"/>
        <w:adjustRightInd w:val="0"/>
        <w:snapToGrid w:val="0"/>
        <w:spacing w:line="360" w:lineRule="auto"/>
        <w:ind w:left="0" w:leftChars="0" w:firstLine="420" w:firstLineChars="200"/>
        <w:jc w:val="both"/>
        <w:textAlignment w:val="auto"/>
        <w:rPr>
          <w:rFonts w:hint="eastAsia" w:ascii="宋体" w:hAnsi="宋体" w:eastAsia="宋体" w:cs="宋体"/>
          <w:sz w:val="21"/>
          <w:szCs w:val="21"/>
          <w:highlight w:val="none"/>
        </w:rPr>
      </w:pPr>
      <w:r>
        <w:rPr>
          <w:rFonts w:hint="eastAsia" w:ascii="宋体" w:hAnsi="宋体" w:eastAsia="宋体" w:cs="宋体"/>
          <w:kern w:val="2"/>
          <w:sz w:val="21"/>
          <w:szCs w:val="21"/>
          <w:highlight w:val="none"/>
          <w:lang w:val="en-US" w:eastAsia="zh-CN" w:bidi="ar-SA"/>
        </w:rPr>
        <w:t>二、</w:t>
      </w:r>
      <w:r>
        <w:rPr>
          <w:rFonts w:hint="eastAsia" w:ascii="宋体" w:hAnsi="宋体" w:eastAsia="宋体" w:cs="宋体"/>
          <w:sz w:val="21"/>
          <w:szCs w:val="21"/>
          <w:highlight w:val="none"/>
        </w:rPr>
        <w:t>中选供应商签约后拒绝执行或部分执行的，扣除履约保证金（按照各专业化公司收取标准），列入中粮E</w:t>
      </w:r>
      <w:r>
        <w:rPr>
          <w:rFonts w:hint="eastAsia" w:ascii="宋体" w:hAnsi="宋体" w:cs="宋体"/>
          <w:sz w:val="21"/>
          <w:szCs w:val="21"/>
          <w:highlight w:val="none"/>
          <w:lang w:val="en-US" w:eastAsia="zh-CN"/>
        </w:rPr>
        <w:t>采</w:t>
      </w:r>
      <w:r>
        <w:rPr>
          <w:rFonts w:hint="eastAsia" w:ascii="宋体" w:hAnsi="宋体" w:eastAsia="宋体" w:cs="宋体"/>
          <w:sz w:val="21"/>
          <w:szCs w:val="21"/>
          <w:highlight w:val="none"/>
        </w:rPr>
        <w:t>失信客商名单，向集团所有专业化公司公示，自公示之日起2年内取消对中粮集团内河驳船集采项目的</w:t>
      </w:r>
      <w:r>
        <w:rPr>
          <w:rFonts w:hint="eastAsia"/>
          <w:lang w:val="en-US" w:eastAsia="zh-CN"/>
        </w:rPr>
        <w:t>投标（响应）资格</w:t>
      </w:r>
      <w:r>
        <w:rPr>
          <w:rFonts w:hint="eastAsia" w:ascii="宋体" w:hAnsi="宋体" w:eastAsia="宋体" w:cs="宋体"/>
          <w:sz w:val="21"/>
          <w:szCs w:val="21"/>
          <w:highlight w:val="none"/>
        </w:rPr>
        <w:t>。</w:t>
      </w:r>
    </w:p>
    <w:p w14:paraId="3764AEA9">
      <w:pPr>
        <w:keepNext w:val="0"/>
        <w:keepLines w:val="0"/>
        <w:pageBreakBefore w:val="0"/>
        <w:numPr>
          <w:ilvl w:val="0"/>
          <w:numId w:val="0"/>
        </w:numPr>
        <w:kinsoku/>
        <w:wordWrap/>
        <w:overflowPunct/>
        <w:topLinePunct w:val="0"/>
        <w:autoSpaceDE/>
        <w:autoSpaceDN/>
        <w:bidi w:val="0"/>
        <w:adjustRightInd w:val="0"/>
        <w:snapToGrid w:val="0"/>
        <w:spacing w:line="360" w:lineRule="auto"/>
        <w:ind w:left="0" w:leftChars="0" w:firstLine="420" w:firstLineChars="200"/>
        <w:jc w:val="both"/>
        <w:textAlignment w:val="auto"/>
        <w:rPr>
          <w:rFonts w:hint="eastAsia" w:ascii="宋体" w:hAnsi="宋体" w:eastAsia="宋体" w:cs="宋体"/>
          <w:sz w:val="21"/>
          <w:szCs w:val="21"/>
          <w:highlight w:val="none"/>
        </w:rPr>
      </w:pPr>
      <w:r>
        <w:rPr>
          <w:rFonts w:hint="eastAsia" w:ascii="宋体" w:hAnsi="宋体" w:eastAsia="宋体" w:cs="宋体"/>
          <w:kern w:val="2"/>
          <w:sz w:val="21"/>
          <w:szCs w:val="21"/>
          <w:highlight w:val="none"/>
          <w:lang w:val="en-US" w:eastAsia="zh-CN" w:bidi="ar-SA"/>
        </w:rPr>
        <w:t>三、</w:t>
      </w:r>
      <w:r>
        <w:rPr>
          <w:rFonts w:hint="eastAsia" w:ascii="宋体" w:hAnsi="宋体" w:eastAsia="宋体" w:cs="宋体"/>
          <w:sz w:val="21"/>
          <w:szCs w:val="21"/>
          <w:highlight w:val="none"/>
        </w:rPr>
        <w:t>供应商中选多个标包，其中部分不签约或签约后未执行及部分执行的，取消所有标包合作，并</w:t>
      </w:r>
      <w:r>
        <w:rPr>
          <w:rFonts w:hint="eastAsia" w:ascii="宋体" w:hAnsi="宋体" w:cs="宋体"/>
          <w:sz w:val="21"/>
          <w:szCs w:val="21"/>
          <w:highlight w:val="none"/>
          <w:lang w:val="en-US" w:eastAsia="zh-CN"/>
        </w:rPr>
        <w:t>参照</w:t>
      </w:r>
      <w:r>
        <w:rPr>
          <w:rFonts w:hint="eastAsia" w:ascii="宋体" w:hAnsi="宋体" w:eastAsia="宋体" w:cs="宋体"/>
          <w:sz w:val="21"/>
          <w:szCs w:val="21"/>
          <w:highlight w:val="none"/>
        </w:rPr>
        <w:t>第一、二条款内容处理。</w:t>
      </w:r>
    </w:p>
    <w:p w14:paraId="03202AB1">
      <w:pPr>
        <w:keepNext w:val="0"/>
        <w:keepLines w:val="0"/>
        <w:pageBreakBefore w:val="0"/>
        <w:numPr>
          <w:ilvl w:val="0"/>
          <w:numId w:val="0"/>
        </w:numPr>
        <w:kinsoku/>
        <w:wordWrap/>
        <w:overflowPunct/>
        <w:topLinePunct w:val="0"/>
        <w:autoSpaceDE/>
        <w:autoSpaceDN/>
        <w:bidi w:val="0"/>
        <w:adjustRightInd w:val="0"/>
        <w:snapToGrid w:val="0"/>
        <w:spacing w:line="360" w:lineRule="auto"/>
        <w:ind w:left="0" w:leftChars="0" w:firstLine="420" w:firstLineChars="200"/>
        <w:jc w:val="both"/>
        <w:textAlignment w:val="auto"/>
        <w:rPr>
          <w:rFonts w:hint="eastAsia" w:ascii="宋体" w:hAnsi="宋体" w:eastAsia="宋体" w:cs="宋体"/>
          <w:sz w:val="21"/>
          <w:szCs w:val="21"/>
          <w:highlight w:val="none"/>
        </w:rPr>
      </w:pPr>
      <w:r>
        <w:rPr>
          <w:rFonts w:hint="eastAsia" w:ascii="宋体" w:hAnsi="宋体" w:eastAsia="宋体" w:cs="宋体"/>
          <w:kern w:val="2"/>
          <w:sz w:val="21"/>
          <w:szCs w:val="21"/>
          <w:highlight w:val="none"/>
          <w:lang w:val="en-US" w:eastAsia="zh-CN" w:bidi="ar-SA"/>
        </w:rPr>
        <w:t>四、</w:t>
      </w:r>
      <w:r>
        <w:rPr>
          <w:rFonts w:hint="eastAsia" w:ascii="宋体" w:hAnsi="宋体" w:eastAsia="宋体" w:cs="宋体"/>
          <w:sz w:val="21"/>
          <w:szCs w:val="21"/>
          <w:highlight w:val="none"/>
        </w:rPr>
        <w:t>存在第一、第二条款违约情形的供应商，如存在本次汽运集采之外的在执行合同，合同履行完毕后起算禁止投标期限。</w:t>
      </w:r>
    </w:p>
    <w:p w14:paraId="69F4453F">
      <w:pPr>
        <w:pStyle w:val="4"/>
        <w:keepNext w:val="0"/>
        <w:keepLines w:val="0"/>
        <w:pageBreakBefore w:val="0"/>
        <w:widowControl/>
        <w:kinsoku/>
        <w:wordWrap/>
        <w:overflowPunct/>
        <w:topLinePunct w:val="0"/>
        <w:autoSpaceDE/>
        <w:autoSpaceDN/>
        <w:bidi w:val="0"/>
        <w:adjustRightInd w:val="0"/>
        <w:snapToGrid w:val="0"/>
        <w:spacing w:before="0" w:beforeAutospacing="0" w:after="0" w:afterAutospacing="0" w:line="360" w:lineRule="auto"/>
        <w:ind w:firstLine="420" w:firstLineChars="200"/>
        <w:jc w:val="both"/>
        <w:textAlignment w:val="auto"/>
        <w:rPr>
          <w:rFonts w:hint="eastAsia" w:ascii="宋体" w:hAnsi="宋体" w:eastAsia="宋体" w:cs="宋体"/>
          <w:sz w:val="21"/>
          <w:szCs w:val="21"/>
          <w:highlight w:val="none"/>
        </w:rPr>
      </w:pPr>
      <w:r>
        <w:rPr>
          <w:rFonts w:hint="eastAsia" w:ascii="宋体" w:hAnsi="宋体" w:eastAsia="宋体" w:cs="宋体"/>
          <w:sz w:val="21"/>
          <w:szCs w:val="21"/>
          <w:highlight w:val="none"/>
        </w:rPr>
        <w:t>五、供应商出现不签约、不执行或部分执行等行为时，要与其进行充分沟通，督促其继续履行合同，沟通无效后再进行相应处理。对尚未造成违约事实的供应商，可正式书面澄清一次，请其期限内书面确认，超期无确认的视为违约；对已造成违约事实并按规定列入失信名单的供应商，正式通知该供应商。</w:t>
      </w:r>
    </w:p>
    <w:p w14:paraId="39AEA77C">
      <w:pPr>
        <w:keepNext w:val="0"/>
        <w:keepLines w:val="0"/>
        <w:pageBreakBefore w:val="0"/>
        <w:numPr>
          <w:ilvl w:val="255"/>
          <w:numId w:val="0"/>
        </w:numPr>
        <w:kinsoku/>
        <w:wordWrap/>
        <w:overflowPunct/>
        <w:topLinePunct w:val="0"/>
        <w:autoSpaceDE/>
        <w:autoSpaceDN/>
        <w:bidi w:val="0"/>
        <w:adjustRightInd w:val="0"/>
        <w:snapToGrid w:val="0"/>
        <w:spacing w:line="360" w:lineRule="auto"/>
        <w:ind w:firstLine="420" w:firstLineChars="200"/>
        <w:jc w:val="both"/>
        <w:textAlignment w:val="auto"/>
        <w:rPr>
          <w:rFonts w:hint="eastAsia" w:ascii="宋体" w:hAnsi="宋体" w:eastAsia="宋体" w:cs="宋体"/>
          <w:sz w:val="21"/>
          <w:szCs w:val="21"/>
          <w:highlight w:val="none"/>
        </w:rPr>
      </w:pPr>
      <w:r>
        <w:rPr>
          <w:rFonts w:hint="eastAsia" w:ascii="宋体" w:hAnsi="宋体" w:eastAsia="宋体" w:cs="宋体"/>
          <w:sz w:val="21"/>
          <w:szCs w:val="21"/>
          <w:highlight w:val="none"/>
        </w:rPr>
        <w:t>六、以上条款只针对实际违约的供应商法人主体。</w:t>
      </w:r>
    </w:p>
    <w:p w14:paraId="5C967CFA">
      <w:pPr>
        <w:pStyle w:val="4"/>
        <w:widowControl w:val="0"/>
        <w:wordWrap w:val="0"/>
        <w:spacing w:before="0" w:beforeAutospacing="0" w:after="120" w:afterAutospacing="0" w:line="360" w:lineRule="auto"/>
        <w:ind w:left="420" w:leftChars="200" w:firstLine="420" w:firstLineChars="200"/>
        <w:jc w:val="right"/>
        <w:rPr>
          <w:rFonts w:hint="eastAsia" w:ascii="宋体" w:hAnsi="宋体" w:cs="宋体"/>
          <w:color w:val="auto"/>
          <w:sz w:val="21"/>
          <w:szCs w:val="21"/>
          <w:highlight w:val="none"/>
        </w:rPr>
      </w:pPr>
      <w:r>
        <w:rPr>
          <w:rFonts w:hint="eastAsia" w:ascii="宋体" w:hAnsi="宋体" w:cs="宋体"/>
          <w:color w:val="auto"/>
          <w:sz w:val="21"/>
          <w:szCs w:val="21"/>
          <w:highlight w:val="none"/>
          <w:lang w:bidi="ar"/>
        </w:rPr>
        <w:br w:type="page"/>
      </w:r>
    </w:p>
    <w:p w14:paraId="14455C4A">
      <w:pPr>
        <w:rPr>
          <w:rFonts w:hint="eastAsia" w:ascii="宋体" w:hAnsi="宋体" w:cs="宋体"/>
          <w:b/>
          <w:bCs/>
          <w:color w:val="auto"/>
          <w:sz w:val="21"/>
          <w:szCs w:val="21"/>
          <w:highlight w:val="none"/>
        </w:rPr>
      </w:pPr>
      <w:bookmarkStart w:id="48" w:name="_Toc31744"/>
      <w:r>
        <w:rPr>
          <w:rFonts w:hint="eastAsia" w:ascii="宋体" w:hAnsi="宋体" w:cs="宋体"/>
          <w:b/>
          <w:bCs/>
          <w:color w:val="auto"/>
          <w:sz w:val="21"/>
          <w:szCs w:val="21"/>
          <w:highlight w:val="none"/>
          <w:lang w:bidi="ar"/>
        </w:rPr>
        <w:t>附件</w:t>
      </w:r>
      <w:r>
        <w:rPr>
          <w:rFonts w:hint="eastAsia" w:ascii="宋体" w:hAnsi="宋体" w:cs="宋体"/>
          <w:b/>
          <w:bCs/>
          <w:color w:val="auto"/>
          <w:sz w:val="21"/>
          <w:szCs w:val="21"/>
          <w:highlight w:val="none"/>
          <w:lang w:val="en-US" w:eastAsia="zh-CN" w:bidi="ar"/>
        </w:rPr>
        <w:t>5</w:t>
      </w:r>
      <w:r>
        <w:rPr>
          <w:rFonts w:hint="eastAsia" w:ascii="宋体" w:hAnsi="宋体" w:cs="宋体"/>
          <w:b/>
          <w:bCs/>
          <w:color w:val="auto"/>
          <w:sz w:val="21"/>
          <w:szCs w:val="21"/>
          <w:highlight w:val="none"/>
          <w:lang w:bidi="ar"/>
        </w:rPr>
        <w:t>： 谈判文件费支付凭证截图</w:t>
      </w:r>
      <w:bookmarkEnd w:id="48"/>
    </w:p>
    <w:p w14:paraId="43F231B7">
      <w:pPr>
        <w:rPr>
          <w:rFonts w:hint="eastAsia" w:ascii="宋体" w:hAnsi="宋体" w:cs="宋体"/>
          <w:color w:val="auto"/>
          <w:sz w:val="21"/>
          <w:szCs w:val="21"/>
          <w:highlight w:val="none"/>
        </w:rPr>
      </w:pPr>
    </w:p>
    <w:p w14:paraId="57004557">
      <w:pPr>
        <w:rPr>
          <w:rFonts w:hint="eastAsia" w:ascii="宋体" w:hAnsi="宋体" w:cs="宋体"/>
          <w:color w:val="auto"/>
          <w:sz w:val="21"/>
          <w:szCs w:val="21"/>
          <w:highlight w:val="none"/>
          <w:lang w:bidi="ar"/>
        </w:rPr>
      </w:pPr>
      <w:r>
        <w:rPr>
          <w:rFonts w:hint="eastAsia" w:ascii="宋体" w:hAnsi="宋体" w:cs="宋体"/>
          <w:color w:val="auto"/>
          <w:sz w:val="21"/>
          <w:szCs w:val="21"/>
          <w:highlight w:val="none"/>
          <w:lang w:bidi="ar"/>
        </w:rPr>
        <w:t>收费二维码如下图：</w:t>
      </w:r>
    </w:p>
    <w:p w14:paraId="0C884E95">
      <w:pPr>
        <w:rPr>
          <w:rFonts w:hint="eastAsia" w:ascii="宋体" w:hAnsi="宋体" w:cs="宋体"/>
          <w:color w:val="auto"/>
          <w:sz w:val="21"/>
          <w:szCs w:val="21"/>
          <w:highlight w:val="none"/>
          <w:lang w:bidi="ar"/>
        </w:rPr>
      </w:pPr>
    </w:p>
    <w:tbl>
      <w:tblPr>
        <w:tblStyle w:val="6"/>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4275"/>
        <w:gridCol w:w="4247"/>
      </w:tblGrid>
      <w:tr w14:paraId="6354524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4428" w:type="dxa"/>
            <w:vAlign w:val="center"/>
          </w:tcPr>
          <w:p w14:paraId="0C81A8DB">
            <w:pPr>
              <w:jc w:val="center"/>
              <w:rPr>
                <w:rFonts w:hint="eastAsia" w:asciiTheme="majorEastAsia" w:hAnsiTheme="majorEastAsia" w:eastAsiaTheme="majorEastAsia" w:cstheme="majorEastAsia"/>
                <w:highlight w:val="none"/>
                <w:lang w:val="en-US" w:eastAsia="zh-CN"/>
              </w:rPr>
            </w:pPr>
            <w:r>
              <w:rPr>
                <w:rFonts w:hint="eastAsia" w:asciiTheme="majorEastAsia" w:hAnsiTheme="majorEastAsia" w:eastAsiaTheme="majorEastAsia" w:cstheme="majorEastAsia"/>
                <w:b/>
                <w:bCs/>
                <w:color w:val="FF0000"/>
                <w:highlight w:val="none"/>
                <w:lang w:val="en-US" w:eastAsia="zh-CN"/>
              </w:rPr>
              <w:t>报名1个采购包，扫以下二维码支付</w:t>
            </w:r>
          </w:p>
        </w:tc>
        <w:tc>
          <w:tcPr>
            <w:tcW w:w="4428" w:type="dxa"/>
            <w:vAlign w:val="center"/>
          </w:tcPr>
          <w:p w14:paraId="3B3FBD0B">
            <w:pPr>
              <w:jc w:val="center"/>
              <w:rPr>
                <w:rFonts w:hint="eastAsia" w:asciiTheme="majorEastAsia" w:hAnsiTheme="majorEastAsia" w:eastAsiaTheme="majorEastAsia" w:cstheme="majorEastAsia"/>
                <w:highlight w:val="none"/>
              </w:rPr>
            </w:pPr>
            <w:r>
              <w:rPr>
                <w:rFonts w:hint="eastAsia" w:asciiTheme="majorEastAsia" w:hAnsiTheme="majorEastAsia" w:eastAsiaTheme="majorEastAsia" w:cstheme="majorEastAsia"/>
                <w:b/>
                <w:bCs/>
                <w:color w:val="FF0000"/>
                <w:highlight w:val="none"/>
                <w:lang w:val="en-US" w:eastAsia="zh-CN"/>
              </w:rPr>
              <w:t>报名2个采购包，扫以下二维码支付</w:t>
            </w:r>
          </w:p>
        </w:tc>
      </w:tr>
      <w:tr w14:paraId="4E05015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4428" w:type="dxa"/>
            <w:vAlign w:val="center"/>
          </w:tcPr>
          <w:p w14:paraId="6886429E">
            <w:pPr>
              <w:jc w:val="center"/>
              <w:rPr>
                <w:rFonts w:hint="eastAsia" w:asciiTheme="majorEastAsia" w:hAnsiTheme="majorEastAsia" w:eastAsiaTheme="majorEastAsia" w:cstheme="majorEastAsia"/>
                <w:color w:val="auto"/>
                <w:sz w:val="21"/>
                <w:szCs w:val="21"/>
                <w:highlight w:val="none"/>
                <w:vertAlign w:val="baseline"/>
                <w:lang w:bidi="ar"/>
              </w:rPr>
            </w:pPr>
            <w:r>
              <w:rPr>
                <w:rFonts w:hint="eastAsia" w:asciiTheme="majorEastAsia" w:hAnsiTheme="majorEastAsia" w:eastAsiaTheme="majorEastAsia" w:cstheme="majorEastAsia"/>
                <w:highlight w:val="none"/>
              </w:rPr>
              <w:drawing>
                <wp:inline distT="0" distB="0" distL="114300" distR="114300">
                  <wp:extent cx="2383790" cy="2080895"/>
                  <wp:effectExtent l="0" t="0" r="3810" b="1905"/>
                  <wp:docPr id="1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2"/>
                          <pic:cNvPicPr>
                            <a:picLocks noChangeAspect="1"/>
                          </pic:cNvPicPr>
                        </pic:nvPicPr>
                        <pic:blipFill>
                          <a:blip r:embed="rId5"/>
                          <a:stretch>
                            <a:fillRect/>
                          </a:stretch>
                        </pic:blipFill>
                        <pic:spPr>
                          <a:xfrm>
                            <a:off x="0" y="0"/>
                            <a:ext cx="2383790" cy="2080895"/>
                          </a:xfrm>
                          <a:prstGeom prst="rect">
                            <a:avLst/>
                          </a:prstGeom>
                          <a:noFill/>
                          <a:ln>
                            <a:noFill/>
                          </a:ln>
                        </pic:spPr>
                      </pic:pic>
                    </a:graphicData>
                  </a:graphic>
                </wp:inline>
              </w:drawing>
            </w:r>
          </w:p>
        </w:tc>
        <w:tc>
          <w:tcPr>
            <w:tcW w:w="4428" w:type="dxa"/>
            <w:vAlign w:val="center"/>
          </w:tcPr>
          <w:p w14:paraId="4D927552">
            <w:pPr>
              <w:jc w:val="center"/>
              <w:rPr>
                <w:rFonts w:hint="eastAsia" w:asciiTheme="majorEastAsia" w:hAnsiTheme="majorEastAsia" w:eastAsiaTheme="majorEastAsia" w:cstheme="majorEastAsia"/>
                <w:color w:val="auto"/>
                <w:sz w:val="21"/>
                <w:szCs w:val="21"/>
                <w:highlight w:val="none"/>
                <w:vertAlign w:val="baseline"/>
                <w:lang w:bidi="ar"/>
              </w:rPr>
            </w:pPr>
            <w:r>
              <w:rPr>
                <w:rFonts w:hint="eastAsia" w:asciiTheme="majorEastAsia" w:hAnsiTheme="majorEastAsia" w:eastAsiaTheme="majorEastAsia" w:cstheme="majorEastAsia"/>
                <w:highlight w:val="none"/>
              </w:rPr>
              <w:drawing>
                <wp:inline distT="0" distB="0" distL="114300" distR="114300">
                  <wp:extent cx="2322830" cy="2075180"/>
                  <wp:effectExtent l="0" t="0" r="1270" b="7620"/>
                  <wp:docPr id="1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4"/>
                          <pic:cNvPicPr>
                            <a:picLocks noChangeAspect="1"/>
                          </pic:cNvPicPr>
                        </pic:nvPicPr>
                        <pic:blipFill>
                          <a:blip r:embed="rId6"/>
                          <a:stretch>
                            <a:fillRect/>
                          </a:stretch>
                        </pic:blipFill>
                        <pic:spPr>
                          <a:xfrm>
                            <a:off x="0" y="0"/>
                            <a:ext cx="2322830" cy="2075180"/>
                          </a:xfrm>
                          <a:prstGeom prst="rect">
                            <a:avLst/>
                          </a:prstGeom>
                          <a:noFill/>
                          <a:ln>
                            <a:noFill/>
                          </a:ln>
                        </pic:spPr>
                      </pic:pic>
                    </a:graphicData>
                  </a:graphic>
                </wp:inline>
              </w:drawing>
            </w:r>
          </w:p>
        </w:tc>
      </w:tr>
      <w:tr w14:paraId="6E2A80C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4428" w:type="dxa"/>
            <w:vAlign w:val="center"/>
          </w:tcPr>
          <w:p w14:paraId="4F52EBEF">
            <w:pPr>
              <w:jc w:val="center"/>
              <w:rPr>
                <w:rFonts w:hint="eastAsia" w:asciiTheme="majorEastAsia" w:hAnsiTheme="majorEastAsia" w:eastAsiaTheme="majorEastAsia" w:cstheme="majorEastAsia"/>
                <w:highlight w:val="none"/>
              </w:rPr>
            </w:pPr>
            <w:r>
              <w:rPr>
                <w:rFonts w:hint="eastAsia" w:asciiTheme="majorEastAsia" w:hAnsiTheme="majorEastAsia" w:eastAsiaTheme="majorEastAsia" w:cstheme="majorEastAsia"/>
                <w:b/>
                <w:bCs/>
                <w:color w:val="FF0000"/>
                <w:highlight w:val="none"/>
                <w:lang w:val="en-US" w:eastAsia="zh-CN"/>
              </w:rPr>
              <w:t>报名3个采购包，扫以下二维码支付</w:t>
            </w:r>
          </w:p>
        </w:tc>
        <w:tc>
          <w:tcPr>
            <w:tcW w:w="4428" w:type="dxa"/>
            <w:vAlign w:val="center"/>
          </w:tcPr>
          <w:p w14:paraId="7659E1EC">
            <w:pPr>
              <w:jc w:val="center"/>
              <w:rPr>
                <w:rFonts w:hint="eastAsia" w:asciiTheme="majorEastAsia" w:hAnsiTheme="majorEastAsia" w:eastAsiaTheme="majorEastAsia" w:cstheme="majorEastAsia"/>
                <w:highlight w:val="none"/>
              </w:rPr>
            </w:pPr>
            <w:r>
              <w:rPr>
                <w:rFonts w:hint="eastAsia" w:asciiTheme="majorEastAsia" w:hAnsiTheme="majorEastAsia" w:eastAsiaTheme="majorEastAsia" w:cstheme="majorEastAsia"/>
                <w:b/>
                <w:bCs/>
                <w:color w:val="FF0000"/>
                <w:highlight w:val="none"/>
                <w:lang w:val="en-US" w:eastAsia="zh-CN"/>
              </w:rPr>
              <w:t>报名4个采购包，扫以下二维码支付</w:t>
            </w:r>
          </w:p>
        </w:tc>
      </w:tr>
      <w:tr w14:paraId="33F5460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4428" w:type="dxa"/>
            <w:vAlign w:val="center"/>
          </w:tcPr>
          <w:p w14:paraId="0D197540">
            <w:pPr>
              <w:jc w:val="center"/>
              <w:rPr>
                <w:rFonts w:hint="eastAsia" w:asciiTheme="majorEastAsia" w:hAnsiTheme="majorEastAsia" w:eastAsiaTheme="majorEastAsia" w:cstheme="majorEastAsia"/>
                <w:color w:val="auto"/>
                <w:sz w:val="21"/>
                <w:szCs w:val="21"/>
                <w:highlight w:val="none"/>
                <w:vertAlign w:val="baseline"/>
                <w:lang w:bidi="ar"/>
              </w:rPr>
            </w:pPr>
            <w:r>
              <w:rPr>
                <w:rFonts w:hint="eastAsia" w:asciiTheme="majorEastAsia" w:hAnsiTheme="majorEastAsia" w:eastAsiaTheme="majorEastAsia" w:cstheme="majorEastAsia"/>
                <w:highlight w:val="none"/>
              </w:rPr>
              <w:drawing>
                <wp:inline distT="0" distB="0" distL="114300" distR="114300">
                  <wp:extent cx="2384425" cy="2243455"/>
                  <wp:effectExtent l="0" t="0" r="3175" b="4445"/>
                  <wp:docPr id="1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9"/>
                          <pic:cNvPicPr>
                            <a:picLocks noChangeAspect="1"/>
                          </pic:cNvPicPr>
                        </pic:nvPicPr>
                        <pic:blipFill>
                          <a:blip r:embed="rId7"/>
                          <a:stretch>
                            <a:fillRect/>
                          </a:stretch>
                        </pic:blipFill>
                        <pic:spPr>
                          <a:xfrm>
                            <a:off x="0" y="0"/>
                            <a:ext cx="2384425" cy="2243455"/>
                          </a:xfrm>
                          <a:prstGeom prst="rect">
                            <a:avLst/>
                          </a:prstGeom>
                          <a:noFill/>
                          <a:ln>
                            <a:noFill/>
                          </a:ln>
                        </pic:spPr>
                      </pic:pic>
                    </a:graphicData>
                  </a:graphic>
                </wp:inline>
              </w:drawing>
            </w:r>
          </w:p>
        </w:tc>
        <w:tc>
          <w:tcPr>
            <w:tcW w:w="4428" w:type="dxa"/>
            <w:vAlign w:val="center"/>
          </w:tcPr>
          <w:p w14:paraId="31956800">
            <w:pPr>
              <w:jc w:val="center"/>
              <w:rPr>
                <w:rFonts w:hint="eastAsia" w:asciiTheme="majorEastAsia" w:hAnsiTheme="majorEastAsia" w:eastAsiaTheme="majorEastAsia" w:cstheme="majorEastAsia"/>
                <w:color w:val="auto"/>
                <w:sz w:val="21"/>
                <w:szCs w:val="21"/>
                <w:highlight w:val="none"/>
                <w:vertAlign w:val="baseline"/>
                <w:lang w:bidi="ar"/>
              </w:rPr>
            </w:pPr>
            <w:r>
              <w:rPr>
                <w:rFonts w:hint="eastAsia" w:asciiTheme="majorEastAsia" w:hAnsiTheme="majorEastAsia" w:eastAsiaTheme="majorEastAsia" w:cstheme="majorEastAsia"/>
                <w:highlight w:val="none"/>
              </w:rPr>
              <w:drawing>
                <wp:inline distT="0" distB="0" distL="114300" distR="114300">
                  <wp:extent cx="2324735" cy="2120265"/>
                  <wp:effectExtent l="0" t="0" r="12065" b="635"/>
                  <wp:docPr id="1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7"/>
                          <pic:cNvPicPr>
                            <a:picLocks noChangeAspect="1"/>
                          </pic:cNvPicPr>
                        </pic:nvPicPr>
                        <pic:blipFill>
                          <a:blip r:embed="rId8"/>
                          <a:stretch>
                            <a:fillRect/>
                          </a:stretch>
                        </pic:blipFill>
                        <pic:spPr>
                          <a:xfrm>
                            <a:off x="0" y="0"/>
                            <a:ext cx="2324735" cy="2120265"/>
                          </a:xfrm>
                          <a:prstGeom prst="rect">
                            <a:avLst/>
                          </a:prstGeom>
                          <a:noFill/>
                          <a:ln>
                            <a:noFill/>
                          </a:ln>
                        </pic:spPr>
                      </pic:pic>
                    </a:graphicData>
                  </a:graphic>
                </wp:inline>
              </w:drawing>
            </w:r>
          </w:p>
        </w:tc>
      </w:tr>
      <w:tr w14:paraId="744226F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4428" w:type="dxa"/>
            <w:vAlign w:val="center"/>
          </w:tcPr>
          <w:p w14:paraId="0460217E">
            <w:pPr>
              <w:jc w:val="center"/>
              <w:rPr>
                <w:rFonts w:hint="eastAsia" w:asciiTheme="majorEastAsia" w:hAnsiTheme="majorEastAsia" w:eastAsiaTheme="majorEastAsia" w:cstheme="majorEastAsia"/>
                <w:highlight w:val="none"/>
              </w:rPr>
            </w:pPr>
            <w:r>
              <w:rPr>
                <w:rFonts w:hint="eastAsia" w:asciiTheme="majorEastAsia" w:hAnsiTheme="majorEastAsia" w:eastAsiaTheme="majorEastAsia" w:cstheme="majorEastAsia"/>
                <w:b/>
                <w:bCs/>
                <w:color w:val="FF0000"/>
                <w:highlight w:val="none"/>
                <w:lang w:val="en-US" w:eastAsia="zh-CN"/>
              </w:rPr>
              <w:t>报名5个及以上采购包，扫以下二维码支付</w:t>
            </w:r>
          </w:p>
        </w:tc>
        <w:tc>
          <w:tcPr>
            <w:tcW w:w="4428" w:type="dxa"/>
            <w:vAlign w:val="center"/>
          </w:tcPr>
          <w:p w14:paraId="45DAA297">
            <w:pPr>
              <w:jc w:val="center"/>
              <w:rPr>
                <w:rFonts w:hint="eastAsia" w:asciiTheme="majorEastAsia" w:hAnsiTheme="majorEastAsia" w:eastAsiaTheme="majorEastAsia" w:cstheme="majorEastAsia"/>
                <w:color w:val="auto"/>
                <w:sz w:val="21"/>
                <w:szCs w:val="21"/>
                <w:highlight w:val="none"/>
                <w:vertAlign w:val="baseline"/>
                <w:lang w:bidi="ar"/>
              </w:rPr>
            </w:pPr>
          </w:p>
        </w:tc>
      </w:tr>
      <w:tr w14:paraId="5A7AC36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4428" w:type="dxa"/>
            <w:vAlign w:val="center"/>
          </w:tcPr>
          <w:p w14:paraId="73E0E222">
            <w:pPr>
              <w:jc w:val="center"/>
              <w:rPr>
                <w:rFonts w:hint="eastAsia" w:asciiTheme="majorEastAsia" w:hAnsiTheme="majorEastAsia" w:eastAsiaTheme="majorEastAsia" w:cstheme="majorEastAsia"/>
                <w:color w:val="auto"/>
                <w:sz w:val="21"/>
                <w:szCs w:val="21"/>
                <w:highlight w:val="none"/>
                <w:vertAlign w:val="baseline"/>
                <w:lang w:bidi="ar"/>
              </w:rPr>
            </w:pPr>
            <w:r>
              <w:rPr>
                <w:rFonts w:hint="eastAsia" w:asciiTheme="majorEastAsia" w:hAnsiTheme="majorEastAsia" w:eastAsiaTheme="majorEastAsia" w:cstheme="majorEastAsia"/>
                <w:highlight w:val="none"/>
              </w:rPr>
              <w:drawing>
                <wp:inline distT="0" distB="0" distL="114300" distR="114300">
                  <wp:extent cx="2369820" cy="2151380"/>
                  <wp:effectExtent l="0" t="0" r="5080" b="7620"/>
                  <wp:docPr id="1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8"/>
                          <pic:cNvPicPr>
                            <a:picLocks noChangeAspect="1"/>
                          </pic:cNvPicPr>
                        </pic:nvPicPr>
                        <pic:blipFill>
                          <a:blip r:embed="rId9"/>
                          <a:stretch>
                            <a:fillRect/>
                          </a:stretch>
                        </pic:blipFill>
                        <pic:spPr>
                          <a:xfrm>
                            <a:off x="0" y="0"/>
                            <a:ext cx="2369820" cy="2151380"/>
                          </a:xfrm>
                          <a:prstGeom prst="rect">
                            <a:avLst/>
                          </a:prstGeom>
                          <a:noFill/>
                          <a:ln>
                            <a:noFill/>
                          </a:ln>
                        </pic:spPr>
                      </pic:pic>
                    </a:graphicData>
                  </a:graphic>
                </wp:inline>
              </w:drawing>
            </w:r>
          </w:p>
        </w:tc>
        <w:tc>
          <w:tcPr>
            <w:tcW w:w="4428" w:type="dxa"/>
            <w:vAlign w:val="center"/>
          </w:tcPr>
          <w:p w14:paraId="12DC8F40">
            <w:pPr>
              <w:jc w:val="center"/>
              <w:rPr>
                <w:rFonts w:hint="eastAsia" w:asciiTheme="majorEastAsia" w:hAnsiTheme="majorEastAsia" w:eastAsiaTheme="majorEastAsia" w:cstheme="majorEastAsia"/>
                <w:color w:val="auto"/>
                <w:sz w:val="21"/>
                <w:szCs w:val="21"/>
                <w:highlight w:val="none"/>
                <w:vertAlign w:val="baseline"/>
                <w:lang w:bidi="ar"/>
              </w:rPr>
            </w:pPr>
          </w:p>
        </w:tc>
      </w:tr>
    </w:tbl>
    <w:p w14:paraId="68368BE9">
      <w:r>
        <w:br w:type="page"/>
      </w:r>
    </w:p>
    <w:p w14:paraId="71C132F1">
      <w:pPr>
        <w:snapToGrid w:val="0"/>
        <w:spacing w:line="360" w:lineRule="auto"/>
        <w:jc w:val="center"/>
        <w:rPr>
          <w:rFonts w:hint="eastAsia" w:ascii="宋体" w:hAnsi="宋体" w:cs="宋体"/>
          <w:b/>
          <w:bCs/>
          <w:snapToGrid w:val="0"/>
          <w:kern w:val="0"/>
          <w:sz w:val="24"/>
          <w:szCs w:val="24"/>
          <w:highlight w:val="none"/>
          <w:lang w:bidi="en-US"/>
        </w:rPr>
      </w:pPr>
      <w:r>
        <w:rPr>
          <w:rFonts w:hint="eastAsia" w:ascii="宋体" w:hAnsi="宋体" w:cs="宋体"/>
          <w:b/>
          <w:bCs/>
          <w:snapToGrid w:val="0"/>
          <w:kern w:val="0"/>
          <w:sz w:val="24"/>
          <w:szCs w:val="24"/>
          <w:highlight w:val="none"/>
          <w:lang w:bidi="en-US"/>
        </w:rPr>
        <w:t>供应商专有资格提交审查资料要求</w:t>
      </w:r>
    </w:p>
    <w:p w14:paraId="3C6B81A7">
      <w:pPr>
        <w:pStyle w:val="3"/>
        <w:rPr>
          <w:rFonts w:hint="eastAsia" w:ascii="宋体" w:hAnsi="宋体" w:cs="宋体"/>
          <w:b/>
          <w:bCs/>
          <w:sz w:val="20"/>
          <w:szCs w:val="21"/>
          <w:highlight w:val="none"/>
        </w:rPr>
      </w:pPr>
    </w:p>
    <w:p w14:paraId="559EF5F9">
      <w:pPr>
        <w:pStyle w:val="3"/>
        <w:rPr>
          <w:rFonts w:hint="eastAsia" w:ascii="宋体" w:hAnsi="宋体" w:eastAsia="宋体" w:cs="宋体"/>
          <w:b/>
          <w:bCs/>
          <w:highlight w:val="none"/>
        </w:rPr>
      </w:pPr>
      <w:r>
        <w:rPr>
          <w:rFonts w:hint="eastAsia" w:ascii="宋体" w:hAnsi="宋体" w:cs="宋体"/>
          <w:b/>
          <w:bCs/>
          <w:sz w:val="20"/>
          <w:szCs w:val="21"/>
          <w:highlight w:val="none"/>
        </w:rPr>
        <w:t>附件</w:t>
      </w:r>
      <w:r>
        <w:rPr>
          <w:rFonts w:hint="eastAsia" w:ascii="宋体" w:hAnsi="宋体" w:cs="宋体"/>
          <w:b/>
          <w:bCs/>
          <w:sz w:val="20"/>
          <w:szCs w:val="21"/>
          <w:highlight w:val="none"/>
          <w:lang w:val="en-US" w:eastAsia="zh-CN"/>
        </w:rPr>
        <w:t>6</w:t>
      </w:r>
      <w:r>
        <w:rPr>
          <w:rFonts w:hint="eastAsia" w:ascii="宋体" w:hAnsi="宋体" w:cs="宋体"/>
          <w:b/>
          <w:bCs/>
          <w:sz w:val="20"/>
          <w:szCs w:val="21"/>
          <w:highlight w:val="none"/>
        </w:rPr>
        <w:t>：</w:t>
      </w:r>
      <w:r>
        <w:rPr>
          <w:rFonts w:hint="eastAsia" w:ascii="宋体" w:hAnsi="宋体" w:cs="宋体"/>
          <w:b/>
          <w:bCs/>
          <w:snapToGrid w:val="0"/>
          <w:kern w:val="0"/>
          <w:sz w:val="21"/>
          <w:szCs w:val="21"/>
          <w:highlight w:val="none"/>
          <w:lang w:bidi="en-US"/>
        </w:rPr>
        <w:t>参加</w:t>
      </w:r>
      <w:r>
        <w:rPr>
          <w:rFonts w:hint="eastAsia" w:ascii="宋体" w:hAnsi="宋体" w:cs="宋体"/>
          <w:b/>
          <w:bCs/>
          <w:sz w:val="20"/>
          <w:szCs w:val="21"/>
          <w:highlight w:val="none"/>
        </w:rPr>
        <w:t>包5-4</w:t>
      </w:r>
      <w:r>
        <w:rPr>
          <w:rFonts w:hint="eastAsia" w:ascii="宋体" w:hAnsi="宋体" w:cs="宋体"/>
          <w:b/>
          <w:bCs/>
          <w:sz w:val="20"/>
          <w:szCs w:val="21"/>
          <w:highlight w:val="none"/>
          <w:lang w:eastAsia="zh-CN"/>
        </w:rPr>
        <w:t>、</w:t>
      </w:r>
      <w:r>
        <w:rPr>
          <w:rFonts w:hint="eastAsia" w:ascii="宋体" w:hAnsi="宋体" w:cs="宋体"/>
          <w:b/>
          <w:bCs/>
          <w:sz w:val="20"/>
          <w:szCs w:val="21"/>
          <w:highlight w:val="none"/>
          <w:lang w:val="en-US" w:eastAsia="zh-CN"/>
        </w:rPr>
        <w:t>包</w:t>
      </w:r>
      <w:r>
        <w:rPr>
          <w:rFonts w:hint="eastAsia" w:ascii="宋体" w:hAnsi="宋体" w:cs="宋体"/>
          <w:b/>
          <w:bCs/>
          <w:sz w:val="20"/>
          <w:szCs w:val="21"/>
          <w:highlight w:val="none"/>
        </w:rPr>
        <w:t>14、</w:t>
      </w:r>
      <w:r>
        <w:rPr>
          <w:rFonts w:hint="eastAsia" w:ascii="宋体" w:hAnsi="宋体" w:cs="宋体"/>
          <w:b/>
          <w:bCs/>
          <w:sz w:val="20"/>
          <w:szCs w:val="21"/>
          <w:highlight w:val="none"/>
          <w:lang w:val="en-US" w:eastAsia="zh-CN"/>
        </w:rPr>
        <w:t>包30、包</w:t>
      </w:r>
      <w:r>
        <w:rPr>
          <w:rFonts w:hint="eastAsia" w:ascii="宋体" w:hAnsi="宋体" w:cs="宋体"/>
          <w:b/>
          <w:bCs/>
          <w:sz w:val="20"/>
          <w:szCs w:val="21"/>
          <w:highlight w:val="none"/>
        </w:rPr>
        <w:t>33</w:t>
      </w:r>
      <w:r>
        <w:rPr>
          <w:rFonts w:hint="eastAsia" w:ascii="宋体" w:hAnsi="宋体" w:cs="宋体"/>
          <w:b/>
          <w:bCs/>
          <w:sz w:val="20"/>
          <w:szCs w:val="21"/>
          <w:highlight w:val="none"/>
          <w:lang w:eastAsia="zh-CN"/>
        </w:rPr>
        <w:t>、</w:t>
      </w:r>
      <w:r>
        <w:rPr>
          <w:rFonts w:hint="eastAsia" w:ascii="宋体" w:hAnsi="宋体" w:cs="宋体"/>
          <w:b/>
          <w:bCs/>
          <w:sz w:val="20"/>
          <w:szCs w:val="21"/>
          <w:highlight w:val="none"/>
          <w:lang w:val="en-US" w:eastAsia="zh-CN"/>
        </w:rPr>
        <w:t>包36</w:t>
      </w:r>
      <w:r>
        <w:rPr>
          <w:rFonts w:hint="eastAsia" w:ascii="宋体" w:hAnsi="宋体" w:cs="宋体"/>
          <w:b/>
          <w:bCs/>
          <w:sz w:val="20"/>
          <w:szCs w:val="21"/>
          <w:highlight w:val="none"/>
        </w:rPr>
        <w:t>需另附以下资</w:t>
      </w:r>
      <w:r>
        <w:rPr>
          <w:rFonts w:hint="eastAsia" w:ascii="宋体" w:hAnsi="宋体" w:cs="宋体"/>
          <w:b/>
          <w:bCs/>
          <w:snapToGrid w:val="0"/>
          <w:kern w:val="0"/>
          <w:sz w:val="21"/>
          <w:szCs w:val="21"/>
          <w:highlight w:val="none"/>
          <w:lang w:bidi="en-US"/>
        </w:rPr>
        <w:t>料：</w:t>
      </w:r>
    </w:p>
    <w:p w14:paraId="2DD46272">
      <w:pPr>
        <w:adjustRightInd w:val="0"/>
        <w:snapToGrid w:val="0"/>
        <w:spacing w:line="360" w:lineRule="auto"/>
        <w:ind w:firstLine="420" w:firstLineChars="200"/>
        <w:rPr>
          <w:highlight w:val="none"/>
        </w:rPr>
      </w:pPr>
      <w:r>
        <w:rPr>
          <w:rFonts w:hint="eastAsia" w:ascii="宋体" w:hAnsi="宋体" w:eastAsia="宋体" w:cs="宋体"/>
          <w:highlight w:val="none"/>
        </w:rPr>
        <w:t>参与谈判的供应商须</w:t>
      </w:r>
      <w:r>
        <w:rPr>
          <w:rFonts w:hint="eastAsia" w:asciiTheme="majorEastAsia" w:hAnsiTheme="majorEastAsia" w:eastAsiaTheme="majorEastAsia" w:cstheme="majorEastAsia"/>
          <w:highlight w:val="none"/>
          <w:lang w:val="en-US" w:eastAsia="zh-CN"/>
        </w:rPr>
        <w:t>具有有效的道路运输经营许可证（证明材料要求：提供有效的道路运输经营许可证扫描件）。</w:t>
      </w:r>
    </w:p>
    <w:p w14:paraId="5CB89AAA">
      <w:pPr>
        <w:pStyle w:val="3"/>
        <w:rPr>
          <w:rFonts w:hint="eastAsia" w:ascii="宋体" w:hAnsi="宋体" w:cs="宋体"/>
          <w:b/>
          <w:bCs/>
          <w:sz w:val="20"/>
          <w:szCs w:val="21"/>
          <w:highlight w:val="none"/>
        </w:rPr>
      </w:pPr>
    </w:p>
    <w:p w14:paraId="503A3701">
      <w:pPr>
        <w:rPr>
          <w:rFonts w:hint="eastAsia" w:ascii="宋体" w:hAnsi="宋体" w:cs="宋体"/>
          <w:b/>
          <w:bCs/>
          <w:sz w:val="20"/>
          <w:szCs w:val="21"/>
          <w:highlight w:val="none"/>
        </w:rPr>
      </w:pPr>
      <w:r>
        <w:rPr>
          <w:rFonts w:hint="eastAsia" w:ascii="宋体" w:hAnsi="宋体" w:cs="宋体"/>
          <w:b/>
          <w:bCs/>
          <w:sz w:val="20"/>
          <w:szCs w:val="21"/>
          <w:highlight w:val="none"/>
        </w:rPr>
        <w:br w:type="page"/>
      </w:r>
    </w:p>
    <w:p w14:paraId="4FBA2983">
      <w:pPr>
        <w:pStyle w:val="3"/>
        <w:rPr>
          <w:rFonts w:hint="eastAsia" w:ascii="宋体" w:hAnsi="宋体" w:cs="宋体"/>
          <w:b/>
          <w:bCs/>
          <w:snapToGrid w:val="0"/>
          <w:kern w:val="0"/>
          <w:sz w:val="21"/>
          <w:szCs w:val="21"/>
          <w:highlight w:val="none"/>
          <w:lang w:bidi="en-US"/>
        </w:rPr>
      </w:pPr>
      <w:r>
        <w:rPr>
          <w:rFonts w:hint="eastAsia" w:ascii="宋体" w:hAnsi="宋体" w:cs="宋体"/>
          <w:b/>
          <w:bCs/>
          <w:sz w:val="20"/>
          <w:szCs w:val="21"/>
          <w:highlight w:val="none"/>
        </w:rPr>
        <w:t>附件</w:t>
      </w:r>
      <w:r>
        <w:rPr>
          <w:rFonts w:hint="eastAsia" w:ascii="宋体" w:hAnsi="宋体" w:cs="宋体"/>
          <w:b/>
          <w:bCs/>
          <w:sz w:val="20"/>
          <w:szCs w:val="21"/>
          <w:highlight w:val="none"/>
          <w:lang w:val="en-US" w:eastAsia="zh-CN"/>
        </w:rPr>
        <w:t>7</w:t>
      </w:r>
      <w:r>
        <w:rPr>
          <w:rFonts w:hint="eastAsia" w:ascii="宋体" w:hAnsi="宋体" w:cs="宋体"/>
          <w:b/>
          <w:bCs/>
          <w:sz w:val="20"/>
          <w:szCs w:val="21"/>
          <w:highlight w:val="none"/>
        </w:rPr>
        <w:t>：</w:t>
      </w:r>
      <w:r>
        <w:rPr>
          <w:rFonts w:hint="eastAsia" w:ascii="宋体" w:hAnsi="宋体" w:cs="宋体"/>
          <w:b/>
          <w:bCs/>
          <w:snapToGrid w:val="0"/>
          <w:kern w:val="0"/>
          <w:sz w:val="21"/>
          <w:szCs w:val="21"/>
          <w:highlight w:val="none"/>
          <w:lang w:bidi="en-US"/>
        </w:rPr>
        <w:t>参加包</w:t>
      </w:r>
      <w:r>
        <w:rPr>
          <w:rFonts w:hint="eastAsia" w:ascii="宋体" w:hAnsi="宋体" w:cs="宋体"/>
          <w:b/>
          <w:bCs/>
          <w:snapToGrid w:val="0"/>
          <w:kern w:val="0"/>
          <w:sz w:val="21"/>
          <w:szCs w:val="21"/>
          <w:highlight w:val="none"/>
          <w:lang w:val="en-US" w:eastAsia="zh-CN" w:bidi="en-US"/>
        </w:rPr>
        <w:t>8-9</w:t>
      </w:r>
      <w:r>
        <w:rPr>
          <w:rFonts w:hint="eastAsia" w:ascii="宋体" w:hAnsi="宋体" w:cs="宋体"/>
          <w:b/>
          <w:bCs/>
          <w:snapToGrid w:val="0"/>
          <w:kern w:val="0"/>
          <w:sz w:val="21"/>
          <w:szCs w:val="21"/>
          <w:highlight w:val="none"/>
          <w:lang w:bidi="en-US"/>
        </w:rPr>
        <w:t>（中粮</w:t>
      </w:r>
      <w:r>
        <w:rPr>
          <w:rFonts w:hint="eastAsia" w:ascii="宋体" w:hAnsi="宋体" w:cs="宋体"/>
          <w:b/>
          <w:bCs/>
          <w:snapToGrid w:val="0"/>
          <w:kern w:val="0"/>
          <w:sz w:val="21"/>
          <w:szCs w:val="21"/>
          <w:highlight w:val="none"/>
          <w:lang w:val="en-US" w:eastAsia="zh-CN" w:bidi="en-US"/>
        </w:rPr>
        <w:t>生物科技采购包</w:t>
      </w:r>
      <w:r>
        <w:rPr>
          <w:rFonts w:hint="eastAsia" w:ascii="宋体" w:hAnsi="宋体" w:cs="宋体"/>
          <w:b/>
          <w:bCs/>
          <w:snapToGrid w:val="0"/>
          <w:kern w:val="0"/>
          <w:sz w:val="21"/>
          <w:szCs w:val="21"/>
          <w:highlight w:val="none"/>
          <w:lang w:bidi="en-US"/>
        </w:rPr>
        <w:t>）需另附以下资料：</w:t>
      </w:r>
    </w:p>
    <w:p w14:paraId="35C8678D">
      <w:pPr>
        <w:pStyle w:val="3"/>
        <w:ind w:firstLine="400" w:firstLineChars="200"/>
        <w:rPr>
          <w:rFonts w:hint="eastAsia" w:ascii="宋体" w:hAnsi="宋体" w:cs="宋体"/>
          <w:sz w:val="20"/>
          <w:szCs w:val="21"/>
          <w:highlight w:val="none"/>
          <w:lang w:val="en-US" w:eastAsia="zh-CN"/>
        </w:rPr>
      </w:pPr>
      <w:r>
        <w:rPr>
          <w:rFonts w:hint="eastAsia" w:ascii="宋体" w:hAnsi="宋体" w:cs="宋体"/>
          <w:sz w:val="20"/>
          <w:szCs w:val="21"/>
          <w:highlight w:val="none"/>
          <w:lang w:val="en-US" w:eastAsia="zh-CN"/>
        </w:rPr>
        <w:t>参与谈判的供应商企业实缴资金不能为0（证明材料要求：提供以企查查或天眼查或启信宝查询截图）；</w:t>
      </w:r>
    </w:p>
    <w:p w14:paraId="6511EBEC">
      <w:pPr>
        <w:pStyle w:val="3"/>
        <w:rPr>
          <w:rFonts w:hint="eastAsia" w:ascii="宋体" w:hAnsi="宋体" w:cs="宋体"/>
          <w:sz w:val="20"/>
          <w:szCs w:val="21"/>
          <w:highlight w:val="none"/>
          <w:lang w:val="en-US" w:eastAsia="zh-CN"/>
        </w:rPr>
      </w:pPr>
      <w:r>
        <w:rPr>
          <w:rFonts w:hint="eastAsia" w:ascii="宋体" w:hAnsi="宋体" w:cs="宋体"/>
          <w:b/>
          <w:bCs/>
          <w:sz w:val="21"/>
          <w:szCs w:val="21"/>
          <w:highlight w:val="none"/>
        </w:rPr>
        <w:t>参考示例：</w:t>
      </w:r>
    </w:p>
    <w:p w14:paraId="5FC7A20B">
      <w:pPr>
        <w:pStyle w:val="3"/>
        <w:rPr>
          <w:rFonts w:hint="eastAsia" w:ascii="宋体" w:hAnsi="宋体" w:cs="宋体"/>
          <w:sz w:val="20"/>
          <w:szCs w:val="21"/>
          <w:highlight w:val="none"/>
        </w:rPr>
      </w:pPr>
      <w:r>
        <w:rPr>
          <w:highlight w:val="none"/>
        </w:rPr>
        <w:drawing>
          <wp:inline distT="0" distB="0" distL="114300" distR="114300">
            <wp:extent cx="5479415" cy="3070860"/>
            <wp:effectExtent l="0" t="0" r="6985" b="2540"/>
            <wp:docPr id="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pic:cNvPicPr>
                      <a:picLocks noChangeAspect="1"/>
                    </pic:cNvPicPr>
                  </pic:nvPicPr>
                  <pic:blipFill>
                    <a:blip r:embed="rId10"/>
                    <a:stretch>
                      <a:fillRect/>
                    </a:stretch>
                  </pic:blipFill>
                  <pic:spPr>
                    <a:xfrm>
                      <a:off x="0" y="0"/>
                      <a:ext cx="5479415" cy="3070860"/>
                    </a:xfrm>
                    <a:prstGeom prst="rect">
                      <a:avLst/>
                    </a:prstGeom>
                    <a:noFill/>
                    <a:ln>
                      <a:noFill/>
                    </a:ln>
                  </pic:spPr>
                </pic:pic>
              </a:graphicData>
            </a:graphic>
          </wp:inline>
        </w:drawing>
      </w:r>
    </w:p>
    <w:p w14:paraId="00551B58">
      <w:pPr>
        <w:rPr>
          <w:rFonts w:hint="eastAsia" w:ascii="宋体" w:hAnsi="宋体" w:cs="宋体"/>
          <w:b/>
          <w:bCs/>
          <w:sz w:val="20"/>
          <w:szCs w:val="21"/>
          <w:highlight w:val="none"/>
        </w:rPr>
      </w:pPr>
      <w:r>
        <w:rPr>
          <w:rFonts w:hint="eastAsia" w:ascii="宋体" w:hAnsi="宋体" w:cs="宋体"/>
          <w:b/>
          <w:bCs/>
          <w:sz w:val="20"/>
          <w:szCs w:val="21"/>
          <w:highlight w:val="none"/>
        </w:rPr>
        <w:br w:type="page"/>
      </w:r>
    </w:p>
    <w:p w14:paraId="65A0F741">
      <w:pPr>
        <w:pStyle w:val="3"/>
        <w:rPr>
          <w:rFonts w:hint="eastAsia" w:ascii="宋体" w:hAnsi="宋体" w:cs="宋体"/>
          <w:b/>
          <w:bCs/>
          <w:snapToGrid w:val="0"/>
          <w:kern w:val="0"/>
          <w:sz w:val="21"/>
          <w:szCs w:val="21"/>
          <w:highlight w:val="none"/>
          <w:lang w:bidi="en-US"/>
        </w:rPr>
      </w:pPr>
      <w:r>
        <w:rPr>
          <w:rFonts w:hint="eastAsia" w:ascii="宋体" w:hAnsi="宋体" w:cs="宋体"/>
          <w:b/>
          <w:bCs/>
          <w:sz w:val="20"/>
          <w:szCs w:val="21"/>
          <w:highlight w:val="none"/>
        </w:rPr>
        <w:t>附件</w:t>
      </w:r>
      <w:r>
        <w:rPr>
          <w:rFonts w:hint="eastAsia" w:ascii="宋体" w:hAnsi="宋体" w:cs="宋体"/>
          <w:b/>
          <w:bCs/>
          <w:sz w:val="20"/>
          <w:szCs w:val="21"/>
          <w:highlight w:val="none"/>
          <w:lang w:val="en-US" w:eastAsia="zh-CN"/>
        </w:rPr>
        <w:t>8</w:t>
      </w:r>
      <w:r>
        <w:rPr>
          <w:rFonts w:hint="eastAsia" w:ascii="宋体" w:hAnsi="宋体" w:cs="宋体"/>
          <w:b/>
          <w:bCs/>
          <w:sz w:val="20"/>
          <w:szCs w:val="21"/>
          <w:highlight w:val="none"/>
        </w:rPr>
        <w:t>：</w:t>
      </w:r>
      <w:r>
        <w:rPr>
          <w:rFonts w:hint="eastAsia" w:ascii="宋体" w:hAnsi="宋体" w:cs="宋体"/>
          <w:b/>
          <w:bCs/>
          <w:snapToGrid w:val="0"/>
          <w:kern w:val="0"/>
          <w:sz w:val="21"/>
          <w:szCs w:val="21"/>
          <w:highlight w:val="none"/>
          <w:lang w:bidi="en-US"/>
        </w:rPr>
        <w:t>参加包</w:t>
      </w:r>
      <w:r>
        <w:rPr>
          <w:rFonts w:hint="eastAsia" w:ascii="宋体" w:hAnsi="宋体" w:cs="宋体"/>
          <w:b/>
          <w:bCs/>
          <w:snapToGrid w:val="0"/>
          <w:kern w:val="0"/>
          <w:sz w:val="21"/>
          <w:szCs w:val="21"/>
          <w:highlight w:val="none"/>
          <w:lang w:val="en-US" w:eastAsia="zh-CN" w:bidi="en-US"/>
        </w:rPr>
        <w:t>22-27</w:t>
      </w:r>
      <w:r>
        <w:rPr>
          <w:rFonts w:hint="eastAsia" w:ascii="宋体" w:hAnsi="宋体" w:cs="宋体"/>
          <w:b/>
          <w:bCs/>
          <w:snapToGrid w:val="0"/>
          <w:kern w:val="0"/>
          <w:sz w:val="21"/>
          <w:szCs w:val="21"/>
          <w:highlight w:val="none"/>
          <w:lang w:bidi="en-US"/>
        </w:rPr>
        <w:t>（中粮油脂</w:t>
      </w:r>
      <w:r>
        <w:rPr>
          <w:rFonts w:hint="eastAsia" w:ascii="宋体" w:hAnsi="宋体" w:cs="宋体"/>
          <w:b/>
          <w:bCs/>
          <w:snapToGrid w:val="0"/>
          <w:kern w:val="0"/>
          <w:sz w:val="21"/>
          <w:szCs w:val="21"/>
          <w:highlight w:val="none"/>
          <w:lang w:val="en-US" w:eastAsia="zh-CN" w:bidi="en-US"/>
        </w:rPr>
        <w:t>采购包</w:t>
      </w:r>
      <w:r>
        <w:rPr>
          <w:rFonts w:hint="eastAsia" w:ascii="宋体" w:hAnsi="宋体" w:cs="宋体"/>
          <w:b/>
          <w:bCs/>
          <w:snapToGrid w:val="0"/>
          <w:kern w:val="0"/>
          <w:sz w:val="21"/>
          <w:szCs w:val="21"/>
          <w:highlight w:val="none"/>
          <w:lang w:bidi="en-US"/>
        </w:rPr>
        <w:t>）需另附以下资料：</w:t>
      </w:r>
    </w:p>
    <w:p w14:paraId="0D04665E">
      <w:pPr>
        <w:adjustRightInd w:val="0"/>
        <w:snapToGrid w:val="0"/>
        <w:spacing w:line="360" w:lineRule="auto"/>
        <w:ind w:firstLine="420" w:firstLineChars="200"/>
        <w:rPr>
          <w:rFonts w:hint="eastAsia" w:ascii="宋体" w:hAnsi="宋体" w:eastAsia="宋体" w:cs="宋体"/>
          <w:highlight w:val="none"/>
        </w:rPr>
      </w:pPr>
      <w:r>
        <w:rPr>
          <w:rFonts w:hint="eastAsia" w:ascii="宋体" w:hAnsi="宋体" w:eastAsia="宋体" w:cs="宋体"/>
          <w:highlight w:val="none"/>
        </w:rPr>
        <w:t>①参与谈判的供应商须具有自有食用油专用船不含散货船（证明材料要求：提供相关自有船所有权登记证）</w:t>
      </w:r>
    </w:p>
    <w:p w14:paraId="2DE799A9">
      <w:pPr>
        <w:adjustRightInd w:val="0"/>
        <w:snapToGrid w:val="0"/>
        <w:spacing w:line="360" w:lineRule="auto"/>
        <w:ind w:firstLine="420" w:firstLineChars="200"/>
        <w:rPr>
          <w:rFonts w:hint="eastAsia" w:ascii="宋体" w:hAnsi="宋体" w:eastAsia="宋体" w:cs="宋体"/>
          <w:highlight w:val="none"/>
        </w:rPr>
      </w:pPr>
      <w:r>
        <w:rPr>
          <w:rFonts w:hint="eastAsia" w:ascii="宋体" w:hAnsi="宋体" w:eastAsia="宋体" w:cs="宋体"/>
          <w:highlight w:val="none"/>
        </w:rPr>
        <w:t>②液货船运输公司需具备散装化学品船运输（植物油运输）资质，以及化学品船安全管理体系符合证明（证明材料要求：提供相关资质证书及证明文件）</w:t>
      </w:r>
    </w:p>
    <w:p w14:paraId="08C3ADB1">
      <w:pPr>
        <w:pStyle w:val="3"/>
        <w:keepNext w:val="0"/>
        <w:keepLines w:val="0"/>
        <w:pageBreakBefore w:val="0"/>
        <w:widowControl w:val="0"/>
        <w:kinsoku/>
        <w:wordWrap/>
        <w:overflowPunct/>
        <w:topLinePunct w:val="0"/>
        <w:autoSpaceDE/>
        <w:autoSpaceDN/>
        <w:bidi w:val="0"/>
        <w:adjustRightInd/>
        <w:snapToGrid/>
        <w:ind w:firstLine="400" w:firstLineChars="200"/>
        <w:textAlignment w:val="auto"/>
        <w:rPr>
          <w:rFonts w:hint="eastAsia" w:ascii="宋体" w:hAnsi="宋体" w:cs="宋体"/>
          <w:sz w:val="20"/>
          <w:szCs w:val="21"/>
          <w:highlight w:val="none"/>
        </w:rPr>
      </w:pPr>
    </w:p>
    <w:p w14:paraId="225CFEDD">
      <w:pPr>
        <w:rPr>
          <w:rFonts w:hint="eastAsia" w:ascii="宋体" w:hAnsi="宋体" w:cs="宋体"/>
          <w:color w:val="auto"/>
          <w:sz w:val="24"/>
          <w:szCs w:val="24"/>
          <w:highlight w:val="none"/>
          <w:lang w:bidi="ar"/>
        </w:rPr>
      </w:pPr>
      <w:r>
        <w:rPr>
          <w:rFonts w:hint="eastAsia" w:ascii="宋体" w:hAnsi="宋体" w:cs="宋体"/>
          <w:color w:val="auto"/>
          <w:sz w:val="24"/>
          <w:szCs w:val="24"/>
          <w:highlight w:val="none"/>
          <w:lang w:bidi="ar"/>
        </w:rPr>
        <w:br w:type="page"/>
      </w:r>
    </w:p>
    <w:p w14:paraId="3DE98C0E">
      <w:pPr>
        <w:pStyle w:val="3"/>
        <w:rPr>
          <w:rFonts w:hint="eastAsia" w:ascii="宋体" w:hAnsi="宋体" w:cs="宋体"/>
          <w:b/>
          <w:bCs/>
          <w:snapToGrid w:val="0"/>
          <w:kern w:val="0"/>
          <w:sz w:val="21"/>
          <w:szCs w:val="21"/>
          <w:highlight w:val="none"/>
          <w:lang w:bidi="en-US"/>
        </w:rPr>
      </w:pPr>
      <w:r>
        <w:rPr>
          <w:rFonts w:hint="eastAsia" w:ascii="宋体" w:hAnsi="宋体" w:cs="宋体"/>
          <w:b/>
          <w:bCs/>
          <w:sz w:val="20"/>
          <w:szCs w:val="21"/>
          <w:highlight w:val="none"/>
        </w:rPr>
        <w:t>附件</w:t>
      </w:r>
      <w:r>
        <w:rPr>
          <w:rFonts w:hint="eastAsia" w:ascii="宋体" w:hAnsi="宋体" w:cs="宋体"/>
          <w:b/>
          <w:bCs/>
          <w:sz w:val="20"/>
          <w:szCs w:val="21"/>
          <w:highlight w:val="none"/>
          <w:lang w:val="en-US" w:eastAsia="zh-CN"/>
        </w:rPr>
        <w:t>9</w:t>
      </w:r>
      <w:r>
        <w:rPr>
          <w:rFonts w:hint="eastAsia" w:ascii="宋体" w:hAnsi="宋体" w:cs="宋体"/>
          <w:b/>
          <w:bCs/>
          <w:sz w:val="20"/>
          <w:szCs w:val="21"/>
          <w:highlight w:val="none"/>
        </w:rPr>
        <w:t>：</w:t>
      </w:r>
      <w:r>
        <w:rPr>
          <w:rFonts w:hint="eastAsia" w:ascii="宋体" w:hAnsi="宋体" w:cs="宋体"/>
          <w:b/>
          <w:bCs/>
          <w:snapToGrid w:val="0"/>
          <w:kern w:val="0"/>
          <w:sz w:val="21"/>
          <w:szCs w:val="21"/>
          <w:highlight w:val="none"/>
          <w:lang w:bidi="en-US"/>
        </w:rPr>
        <w:t>参加包</w:t>
      </w:r>
      <w:r>
        <w:rPr>
          <w:rFonts w:hint="eastAsia" w:ascii="宋体" w:hAnsi="宋体" w:cs="宋体"/>
          <w:b/>
          <w:bCs/>
          <w:snapToGrid w:val="0"/>
          <w:kern w:val="0"/>
          <w:sz w:val="21"/>
          <w:szCs w:val="21"/>
          <w:highlight w:val="none"/>
          <w:lang w:val="en-US" w:eastAsia="zh-CN" w:bidi="en-US"/>
        </w:rPr>
        <w:t>28-41</w:t>
      </w:r>
      <w:r>
        <w:rPr>
          <w:rFonts w:hint="eastAsia" w:ascii="宋体" w:hAnsi="宋体" w:cs="宋体"/>
          <w:b/>
          <w:bCs/>
          <w:snapToGrid w:val="0"/>
          <w:kern w:val="0"/>
          <w:sz w:val="21"/>
          <w:szCs w:val="21"/>
          <w:highlight w:val="none"/>
          <w:lang w:bidi="en-US"/>
        </w:rPr>
        <w:t>（中粮粮谷面业</w:t>
      </w:r>
      <w:r>
        <w:rPr>
          <w:rFonts w:hint="eastAsia" w:ascii="宋体" w:hAnsi="宋体" w:cs="宋体"/>
          <w:b/>
          <w:bCs/>
          <w:snapToGrid w:val="0"/>
          <w:kern w:val="0"/>
          <w:sz w:val="21"/>
          <w:szCs w:val="21"/>
          <w:highlight w:val="none"/>
          <w:lang w:val="en-US" w:eastAsia="zh-CN" w:bidi="en-US"/>
        </w:rPr>
        <w:t>采购包</w:t>
      </w:r>
      <w:r>
        <w:rPr>
          <w:rFonts w:hint="eastAsia" w:ascii="宋体" w:hAnsi="宋体" w:cs="宋体"/>
          <w:b/>
          <w:bCs/>
          <w:snapToGrid w:val="0"/>
          <w:kern w:val="0"/>
          <w:sz w:val="21"/>
          <w:szCs w:val="21"/>
          <w:highlight w:val="none"/>
          <w:lang w:bidi="en-US"/>
        </w:rPr>
        <w:t>）需另附以下资料：</w:t>
      </w:r>
    </w:p>
    <w:p w14:paraId="40C75AA3">
      <w:pPr>
        <w:pStyle w:val="3"/>
        <w:ind w:firstLine="400" w:firstLineChars="200"/>
        <w:rPr>
          <w:rFonts w:hint="eastAsia" w:ascii="宋体" w:hAnsi="宋体" w:cs="宋体"/>
          <w:sz w:val="20"/>
          <w:szCs w:val="21"/>
          <w:highlight w:val="none"/>
          <w:lang w:val="en-US" w:eastAsia="zh-CN"/>
        </w:rPr>
      </w:pPr>
      <w:r>
        <w:rPr>
          <w:rFonts w:hint="eastAsia" w:ascii="宋体" w:hAnsi="宋体" w:cs="宋体"/>
          <w:sz w:val="20"/>
          <w:szCs w:val="21"/>
          <w:highlight w:val="none"/>
          <w:lang w:val="en-US" w:eastAsia="zh-CN"/>
        </w:rPr>
        <w:t>参与谈判供应商需承诺：成交供应商在运输时需对每船购买货物运输保险（涉及车船联运的需购买联运综合险、不涉及车船联运的需购买水路货运综合险），成交后需对运输船只提供保险证明。（证明资料：提供承诺，承诺格式详见附件10）</w:t>
      </w:r>
    </w:p>
    <w:p w14:paraId="38D2F6FA">
      <w:pPr>
        <w:pStyle w:val="3"/>
        <w:ind w:firstLine="400" w:firstLineChars="200"/>
        <w:rPr>
          <w:rFonts w:hint="eastAsia" w:ascii="宋体" w:hAnsi="宋体" w:cs="宋体"/>
          <w:sz w:val="20"/>
          <w:szCs w:val="21"/>
          <w:highlight w:val="none"/>
          <w:lang w:val="en-US" w:eastAsia="zh-CN"/>
        </w:rPr>
      </w:pPr>
    </w:p>
    <w:p w14:paraId="25133A53">
      <w:pPr>
        <w:snapToGrid w:val="0"/>
        <w:spacing w:line="360" w:lineRule="auto"/>
        <w:ind w:firstLine="420"/>
        <w:jc w:val="center"/>
        <w:rPr>
          <w:rFonts w:hint="eastAsia" w:ascii="宋体" w:hAnsi="宋体" w:cs="宋体"/>
          <w:b/>
          <w:bCs/>
          <w:color w:val="auto"/>
          <w:kern w:val="0"/>
          <w:sz w:val="21"/>
          <w:szCs w:val="21"/>
          <w:highlight w:val="none"/>
          <w:lang w:bidi="en-US"/>
        </w:rPr>
      </w:pPr>
      <w:r>
        <w:rPr>
          <w:rFonts w:hint="eastAsia" w:ascii="宋体" w:hAnsi="宋体" w:cs="宋体"/>
          <w:b/>
          <w:bCs/>
          <w:snapToGrid w:val="0"/>
          <w:color w:val="auto"/>
          <w:kern w:val="0"/>
          <w:sz w:val="21"/>
          <w:szCs w:val="21"/>
          <w:highlight w:val="none"/>
          <w:lang w:bidi="en-US"/>
        </w:rPr>
        <w:t>承诺函</w:t>
      </w:r>
    </w:p>
    <w:p w14:paraId="1F25E865">
      <w:pPr>
        <w:snapToGrid w:val="0"/>
        <w:spacing w:line="360" w:lineRule="auto"/>
        <w:ind w:firstLine="420"/>
        <w:rPr>
          <w:rFonts w:hint="eastAsia" w:ascii="宋体" w:hAnsi="宋体" w:cs="宋体"/>
          <w:color w:val="auto"/>
          <w:sz w:val="21"/>
          <w:szCs w:val="21"/>
          <w:highlight w:val="none"/>
          <w:u w:val="single"/>
          <w:lang w:bidi="en-US"/>
        </w:rPr>
      </w:pPr>
      <w:r>
        <w:rPr>
          <w:rFonts w:hint="eastAsia" w:ascii="宋体" w:hAnsi="宋体" w:cs="宋体"/>
          <w:snapToGrid w:val="0"/>
          <w:color w:val="auto"/>
          <w:kern w:val="0"/>
          <w:sz w:val="21"/>
          <w:szCs w:val="21"/>
          <w:highlight w:val="none"/>
          <w:lang w:bidi="en-US"/>
        </w:rPr>
        <w:t>致：</w:t>
      </w:r>
      <w:r>
        <w:rPr>
          <w:rFonts w:hint="eastAsia" w:ascii="宋体" w:hAnsi="宋体" w:cs="宋体"/>
          <w:color w:val="auto"/>
          <w:sz w:val="21"/>
          <w:szCs w:val="21"/>
          <w:highlight w:val="none"/>
          <w:u w:val="none"/>
          <w:lang w:bidi="ar"/>
        </w:rPr>
        <w:t>中粮</w:t>
      </w:r>
      <w:r>
        <w:rPr>
          <w:rFonts w:hint="eastAsia" w:ascii="宋体" w:hAnsi="宋体" w:cs="宋体"/>
          <w:color w:val="auto"/>
          <w:sz w:val="21"/>
          <w:szCs w:val="21"/>
          <w:highlight w:val="none"/>
          <w:u w:val="none"/>
          <w:lang w:val="en-US" w:eastAsia="zh-CN" w:bidi="ar"/>
        </w:rPr>
        <w:t>贸易</w:t>
      </w:r>
      <w:r>
        <w:rPr>
          <w:rFonts w:hint="eastAsia" w:ascii="宋体" w:hAnsi="宋体" w:cs="宋体"/>
          <w:color w:val="auto"/>
          <w:sz w:val="21"/>
          <w:szCs w:val="21"/>
          <w:highlight w:val="none"/>
          <w:u w:val="none"/>
          <w:lang w:bidi="ar"/>
        </w:rPr>
        <w:t>有限公司</w:t>
      </w:r>
    </w:p>
    <w:p w14:paraId="576B09DA">
      <w:pPr>
        <w:snapToGrid w:val="0"/>
        <w:spacing w:line="360" w:lineRule="auto"/>
        <w:ind w:firstLine="420"/>
        <w:rPr>
          <w:rFonts w:hint="eastAsia" w:ascii="宋体" w:hAnsi="宋体" w:cs="宋体"/>
          <w:snapToGrid w:val="0"/>
          <w:color w:val="auto"/>
          <w:kern w:val="0"/>
          <w:sz w:val="21"/>
          <w:szCs w:val="21"/>
          <w:highlight w:val="none"/>
          <w:lang w:bidi="en-US"/>
        </w:rPr>
      </w:pPr>
      <w:r>
        <w:rPr>
          <w:rFonts w:hint="eastAsia" w:ascii="宋体" w:hAnsi="宋体" w:cs="宋体"/>
          <w:color w:val="auto"/>
          <w:sz w:val="21"/>
          <w:szCs w:val="21"/>
          <w:highlight w:val="none"/>
          <w:lang w:bidi="en-US"/>
        </w:rPr>
        <w:t xml:space="preserve">    </w:t>
      </w:r>
      <w:r>
        <w:rPr>
          <w:rFonts w:hint="eastAsia" w:ascii="宋体" w:hAnsi="宋体" w:cs="宋体"/>
          <w:color w:val="auto"/>
          <w:sz w:val="21"/>
          <w:szCs w:val="21"/>
          <w:highlight w:val="none"/>
          <w:u w:val="none"/>
          <w:lang w:bidi="en-US"/>
        </w:rPr>
        <w:t>安徽省招标集团股份有限公司</w:t>
      </w:r>
    </w:p>
    <w:p w14:paraId="38953967">
      <w:pPr>
        <w:adjustRightInd w:val="0"/>
        <w:snapToGrid w:val="0"/>
        <w:spacing w:line="400" w:lineRule="exact"/>
        <w:ind w:firstLine="420" w:firstLineChars="200"/>
        <w:rPr>
          <w:rFonts w:hint="eastAsia" w:ascii="宋体" w:hAnsi="宋体" w:cs="宋体"/>
          <w:snapToGrid w:val="0"/>
          <w:color w:val="auto"/>
          <w:kern w:val="0"/>
          <w:sz w:val="21"/>
          <w:szCs w:val="21"/>
          <w:highlight w:val="none"/>
          <w:lang w:bidi="en-US"/>
        </w:rPr>
      </w:pPr>
      <w:r>
        <w:rPr>
          <w:rFonts w:hint="eastAsia" w:ascii="宋体" w:hAnsi="宋体" w:cs="宋体"/>
          <w:color w:val="auto"/>
          <w:kern w:val="0"/>
          <w:sz w:val="21"/>
          <w:szCs w:val="21"/>
          <w:highlight w:val="none"/>
          <w:lang w:bidi="ar"/>
        </w:rPr>
        <w:t>本单位郑重承诺</w:t>
      </w:r>
      <w:r>
        <w:rPr>
          <w:rFonts w:hint="eastAsia" w:ascii="宋体" w:hAnsi="宋体" w:cs="宋体"/>
          <w:snapToGrid w:val="0"/>
          <w:color w:val="auto"/>
          <w:kern w:val="0"/>
          <w:sz w:val="21"/>
          <w:szCs w:val="21"/>
          <w:highlight w:val="none"/>
          <w:lang w:bidi="en-US"/>
        </w:rPr>
        <w:t>：</w:t>
      </w:r>
    </w:p>
    <w:p w14:paraId="0B269C2C">
      <w:pPr>
        <w:adjustRightInd w:val="0"/>
        <w:snapToGrid w:val="0"/>
        <w:spacing w:line="400" w:lineRule="exact"/>
        <w:ind w:firstLine="420" w:firstLineChars="200"/>
        <w:rPr>
          <w:rFonts w:hint="eastAsia" w:ascii="宋体" w:hAnsi="宋体" w:cs="宋体"/>
          <w:color w:val="auto"/>
          <w:kern w:val="0"/>
          <w:sz w:val="21"/>
          <w:szCs w:val="21"/>
          <w:highlight w:val="none"/>
          <w:lang w:bidi="ar"/>
        </w:rPr>
      </w:pPr>
      <w:r>
        <w:rPr>
          <w:rFonts w:hint="eastAsia" w:ascii="宋体" w:hAnsi="宋体" w:cs="宋体"/>
          <w:color w:val="auto"/>
          <w:kern w:val="0"/>
          <w:sz w:val="21"/>
          <w:szCs w:val="21"/>
          <w:highlight w:val="none"/>
          <w:lang w:bidi="ar"/>
        </w:rPr>
        <w:t>我公司</w:t>
      </w:r>
      <w:r>
        <w:rPr>
          <w:rFonts w:hint="eastAsia" w:ascii="宋体" w:hAnsi="宋体" w:cs="宋体"/>
          <w:color w:val="auto"/>
          <w:kern w:val="0"/>
          <w:sz w:val="21"/>
          <w:szCs w:val="21"/>
          <w:highlight w:val="none"/>
          <w:lang w:val="en-US" w:eastAsia="zh-CN" w:bidi="ar"/>
        </w:rPr>
        <w:t>若</w:t>
      </w:r>
      <w:r>
        <w:rPr>
          <w:rFonts w:hint="eastAsia" w:ascii="宋体" w:hAnsi="宋体" w:cs="宋体"/>
          <w:color w:val="auto"/>
          <w:kern w:val="0"/>
          <w:sz w:val="21"/>
          <w:szCs w:val="21"/>
          <w:highlight w:val="none"/>
          <w:lang w:bidi="ar"/>
        </w:rPr>
        <w:t>成为成交供应商，在执行合同时，</w:t>
      </w:r>
      <w:r>
        <w:rPr>
          <w:rFonts w:hint="eastAsia" w:ascii="宋体" w:hAnsi="宋体" w:cs="宋体"/>
          <w:color w:val="auto"/>
          <w:kern w:val="0"/>
          <w:sz w:val="21"/>
          <w:szCs w:val="21"/>
          <w:highlight w:val="none"/>
          <w:lang w:val="en-US" w:eastAsia="zh-CN" w:bidi="ar"/>
        </w:rPr>
        <w:t>按照要求</w:t>
      </w:r>
      <w:r>
        <w:rPr>
          <w:rFonts w:hint="eastAsia" w:ascii="宋体" w:hAnsi="宋体" w:cs="宋体"/>
          <w:color w:val="auto"/>
          <w:kern w:val="0"/>
          <w:sz w:val="21"/>
          <w:szCs w:val="21"/>
          <w:highlight w:val="none"/>
          <w:lang w:bidi="ar"/>
        </w:rPr>
        <w:t>向该合同的委托人提供承运船只</w:t>
      </w:r>
      <w:r>
        <w:rPr>
          <w:rFonts w:hint="eastAsia" w:ascii="宋体" w:hAnsi="宋体" w:cs="宋体"/>
          <w:color w:val="auto"/>
          <w:kern w:val="0"/>
          <w:sz w:val="21"/>
          <w:szCs w:val="21"/>
          <w:highlight w:val="none"/>
          <w:lang w:val="en-US" w:eastAsia="zh-CN" w:bidi="ar"/>
        </w:rPr>
        <w:t>的</w:t>
      </w:r>
      <w:r>
        <w:rPr>
          <w:rFonts w:hint="eastAsia" w:ascii="宋体" w:hAnsi="宋体" w:cs="宋体"/>
          <w:color w:val="auto"/>
          <w:kern w:val="0"/>
          <w:sz w:val="21"/>
          <w:szCs w:val="21"/>
          <w:highlight w:val="none"/>
          <w:lang w:bidi="ar"/>
        </w:rPr>
        <w:t>保险证明。保险证明资料内容包括但不限于保险范围、保险金额和保险费、保险责任、赔偿处理等内容。</w:t>
      </w:r>
    </w:p>
    <w:p w14:paraId="2E692904">
      <w:pPr>
        <w:adjustRightInd w:val="0"/>
        <w:snapToGrid w:val="0"/>
        <w:spacing w:line="400" w:lineRule="exact"/>
        <w:ind w:firstLine="420" w:firstLineChars="200"/>
        <w:rPr>
          <w:rFonts w:hint="eastAsia" w:ascii="宋体" w:hAnsi="宋体" w:eastAsia="宋体" w:cs="宋体"/>
          <w:snapToGrid w:val="0"/>
          <w:color w:val="auto"/>
          <w:kern w:val="0"/>
          <w:sz w:val="21"/>
          <w:szCs w:val="21"/>
          <w:highlight w:val="none"/>
          <w:lang w:bidi="en-US"/>
        </w:rPr>
      </w:pPr>
      <w:r>
        <w:rPr>
          <w:rFonts w:hint="eastAsia" w:ascii="宋体" w:hAnsi="宋体" w:eastAsia="宋体" w:cs="宋体"/>
          <w:snapToGrid w:val="0"/>
          <w:color w:val="auto"/>
          <w:kern w:val="0"/>
          <w:sz w:val="21"/>
          <w:szCs w:val="21"/>
          <w:highlight w:val="none"/>
          <w:lang w:bidi="en-US"/>
        </w:rPr>
        <w:t>本单位对上述声明的真实性负责，如有虚假，采购人有权取消取消我单位的响应资格、成交资格，并将依法承担相应责任。</w:t>
      </w:r>
    </w:p>
    <w:p w14:paraId="0C5E8265">
      <w:pPr>
        <w:pStyle w:val="4"/>
        <w:widowControl w:val="0"/>
        <w:spacing w:before="0" w:beforeAutospacing="0" w:after="0" w:afterAutospacing="0"/>
        <w:ind w:firstLine="420"/>
        <w:jc w:val="both"/>
        <w:rPr>
          <w:rFonts w:hint="eastAsia"/>
          <w:color w:val="auto"/>
          <w:sz w:val="21"/>
          <w:szCs w:val="21"/>
          <w:highlight w:val="none"/>
          <w:lang w:bidi="en-US"/>
        </w:rPr>
      </w:pPr>
    </w:p>
    <w:p w14:paraId="6E6A96A3">
      <w:pPr>
        <w:spacing w:line="360" w:lineRule="auto"/>
        <w:ind w:right="24" w:firstLine="420" w:firstLineChars="200"/>
        <w:jc w:val="right"/>
        <w:rPr>
          <w:rFonts w:hint="eastAsia" w:ascii="宋体" w:hAnsi="宋体" w:cs="宋体"/>
          <w:color w:val="auto"/>
          <w:sz w:val="21"/>
          <w:szCs w:val="21"/>
          <w:highlight w:val="none"/>
        </w:rPr>
      </w:pPr>
    </w:p>
    <w:p w14:paraId="464070D9">
      <w:pPr>
        <w:spacing w:line="360" w:lineRule="auto"/>
        <w:ind w:right="24" w:firstLine="420" w:firstLineChars="200"/>
        <w:jc w:val="right"/>
        <w:rPr>
          <w:rFonts w:hint="eastAsia" w:ascii="宋体" w:hAnsi="宋体" w:cs="宋体"/>
          <w:color w:val="auto"/>
          <w:sz w:val="21"/>
          <w:szCs w:val="21"/>
          <w:highlight w:val="none"/>
        </w:rPr>
      </w:pPr>
      <w:r>
        <w:rPr>
          <w:rFonts w:hint="eastAsia" w:ascii="宋体" w:hAnsi="宋体" w:cs="宋体"/>
          <w:color w:val="auto"/>
          <w:sz w:val="21"/>
          <w:szCs w:val="21"/>
          <w:highlight w:val="none"/>
          <w:lang w:bidi="ar"/>
        </w:rPr>
        <w:t>供  应  商：</w:t>
      </w:r>
      <w:r>
        <w:rPr>
          <w:rFonts w:hint="eastAsia" w:ascii="宋体" w:hAnsi="宋体" w:cs="宋体"/>
          <w:color w:val="auto"/>
          <w:sz w:val="21"/>
          <w:szCs w:val="21"/>
          <w:highlight w:val="none"/>
          <w:u w:val="single"/>
          <w:lang w:bidi="ar"/>
        </w:rPr>
        <w:t xml:space="preserve">                  </w:t>
      </w:r>
      <w:r>
        <w:rPr>
          <w:rFonts w:hint="eastAsia" w:ascii="宋体" w:hAnsi="宋体" w:cs="宋体"/>
          <w:color w:val="auto"/>
          <w:sz w:val="21"/>
          <w:szCs w:val="21"/>
          <w:highlight w:val="none"/>
          <w:u w:val="none"/>
          <w:lang w:bidi="ar"/>
        </w:rPr>
        <w:t>（盖章）</w:t>
      </w:r>
    </w:p>
    <w:p w14:paraId="1456038B">
      <w:pPr>
        <w:pStyle w:val="3"/>
        <w:jc w:val="right"/>
        <w:rPr>
          <w:rFonts w:hint="eastAsia"/>
          <w:snapToGrid w:val="0"/>
          <w:color w:val="auto"/>
          <w:sz w:val="21"/>
          <w:szCs w:val="21"/>
          <w:highlight w:val="none"/>
          <w:lang w:bidi="ar"/>
        </w:rPr>
      </w:pPr>
      <w:r>
        <w:rPr>
          <w:rFonts w:hint="eastAsia"/>
          <w:color w:val="auto"/>
          <w:kern w:val="2"/>
          <w:sz w:val="21"/>
          <w:szCs w:val="21"/>
          <w:highlight w:val="none"/>
          <w:u w:val="single"/>
          <w:lang w:bidi="ar"/>
        </w:rPr>
        <w:t xml:space="preserve">   </w:t>
      </w:r>
      <w:r>
        <w:rPr>
          <w:rFonts w:hint="eastAsia"/>
          <w:color w:val="auto"/>
          <w:sz w:val="21"/>
          <w:szCs w:val="21"/>
          <w:highlight w:val="none"/>
          <w:u w:val="single"/>
          <w:lang w:bidi="ar"/>
        </w:rPr>
        <w:t xml:space="preserve">  </w:t>
      </w:r>
      <w:r>
        <w:rPr>
          <w:rFonts w:hint="eastAsia"/>
          <w:snapToGrid w:val="0"/>
          <w:color w:val="auto"/>
          <w:sz w:val="21"/>
          <w:szCs w:val="21"/>
          <w:highlight w:val="none"/>
          <w:lang w:bidi="ar"/>
        </w:rPr>
        <w:t>年</w:t>
      </w:r>
      <w:r>
        <w:rPr>
          <w:rFonts w:hint="eastAsia"/>
          <w:color w:val="auto"/>
          <w:kern w:val="2"/>
          <w:sz w:val="21"/>
          <w:szCs w:val="21"/>
          <w:highlight w:val="none"/>
          <w:u w:val="single"/>
          <w:lang w:bidi="ar"/>
        </w:rPr>
        <w:t xml:space="preserve">   </w:t>
      </w:r>
      <w:r>
        <w:rPr>
          <w:rFonts w:hint="eastAsia"/>
          <w:color w:val="auto"/>
          <w:sz w:val="21"/>
          <w:szCs w:val="21"/>
          <w:highlight w:val="none"/>
          <w:u w:val="single"/>
          <w:lang w:bidi="ar"/>
        </w:rPr>
        <w:t xml:space="preserve">  </w:t>
      </w:r>
      <w:r>
        <w:rPr>
          <w:rFonts w:hint="eastAsia"/>
          <w:snapToGrid w:val="0"/>
          <w:color w:val="auto"/>
          <w:sz w:val="21"/>
          <w:szCs w:val="21"/>
          <w:highlight w:val="none"/>
          <w:lang w:bidi="ar"/>
        </w:rPr>
        <w:t>月</w:t>
      </w:r>
      <w:r>
        <w:rPr>
          <w:rFonts w:hint="eastAsia"/>
          <w:color w:val="auto"/>
          <w:kern w:val="2"/>
          <w:sz w:val="21"/>
          <w:szCs w:val="21"/>
          <w:highlight w:val="none"/>
          <w:u w:val="single"/>
          <w:lang w:bidi="ar"/>
        </w:rPr>
        <w:t xml:space="preserve">   </w:t>
      </w:r>
      <w:r>
        <w:rPr>
          <w:rFonts w:hint="eastAsia"/>
          <w:color w:val="auto"/>
          <w:sz w:val="21"/>
          <w:szCs w:val="21"/>
          <w:highlight w:val="none"/>
          <w:u w:val="single"/>
          <w:lang w:bidi="ar"/>
        </w:rPr>
        <w:t xml:space="preserve">  </w:t>
      </w:r>
      <w:r>
        <w:rPr>
          <w:rFonts w:hint="eastAsia"/>
          <w:snapToGrid w:val="0"/>
          <w:color w:val="auto"/>
          <w:sz w:val="21"/>
          <w:szCs w:val="21"/>
          <w:highlight w:val="none"/>
          <w:lang w:bidi="ar"/>
        </w:rPr>
        <w:t>日</w:t>
      </w:r>
    </w:p>
    <w:p w14:paraId="34B1B3F0">
      <w:pPr>
        <w:pStyle w:val="3"/>
        <w:rPr>
          <w:rFonts w:hint="eastAsia" w:ascii="宋体" w:hAnsi="宋体" w:cs="宋体"/>
          <w:sz w:val="20"/>
          <w:szCs w:val="21"/>
          <w:highlight w:val="none"/>
        </w:rPr>
      </w:pPr>
    </w:p>
    <w:p w14:paraId="11E2505B">
      <w:bookmarkStart w:id="49" w:name="_GoBack"/>
      <w:bookmarkEnd w:id="49"/>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81"/>
    <w:family w:val="swiss"/>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7F33349E"/>
    <w:rsid w:val="1D310AFC"/>
    <w:rsid w:val="7F33349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iPriority="99"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1"/>
    <w:basedOn w:val="1"/>
    <w:next w:val="1"/>
    <w:qFormat/>
    <w:uiPriority w:val="0"/>
    <w:pPr>
      <w:keepNext/>
      <w:keepLines/>
      <w:spacing w:before="340" w:after="330" w:line="576" w:lineRule="auto"/>
      <w:outlineLvl w:val="0"/>
    </w:pPr>
    <w:rPr>
      <w:rFonts w:ascii="Times New Roman" w:hAnsi="Times New Roman"/>
      <w:b/>
      <w:kern w:val="44"/>
      <w:sz w:val="44"/>
      <w:szCs w:val="20"/>
    </w:rPr>
  </w:style>
  <w:style w:type="character" w:default="1" w:styleId="7">
    <w:name w:val="Default Paragraph Font"/>
    <w:semiHidden/>
    <w:qFormat/>
    <w:uiPriority w:val="0"/>
  </w:style>
  <w:style w:type="table" w:default="1" w:styleId="5">
    <w:name w:val="Normal Table"/>
    <w:semiHidden/>
    <w:qFormat/>
    <w:uiPriority w:val="0"/>
    <w:tblPr>
      <w:tblCellMar>
        <w:top w:w="0" w:type="dxa"/>
        <w:left w:w="108" w:type="dxa"/>
        <w:bottom w:w="0" w:type="dxa"/>
        <w:right w:w="108" w:type="dxa"/>
      </w:tblCellMar>
    </w:tblPr>
  </w:style>
  <w:style w:type="paragraph" w:styleId="3">
    <w:name w:val="Body Text"/>
    <w:basedOn w:val="1"/>
    <w:qFormat/>
    <w:uiPriority w:val="0"/>
    <w:pPr>
      <w:spacing w:line="360" w:lineRule="auto"/>
    </w:pPr>
    <w:rPr>
      <w:sz w:val="24"/>
    </w:rPr>
  </w:style>
  <w:style w:type="paragraph" w:styleId="4">
    <w:name w:val="Normal (Web)"/>
    <w:basedOn w:val="1"/>
    <w:semiHidden/>
    <w:unhideWhenUsed/>
    <w:qFormat/>
    <w:uiPriority w:val="99"/>
    <w:pPr>
      <w:widowControl/>
      <w:spacing w:before="100" w:beforeAutospacing="1" w:after="100" w:afterAutospacing="1"/>
      <w:jc w:val="left"/>
    </w:pPr>
    <w:rPr>
      <w:rFonts w:ascii="宋体" w:hAnsi="宋体" w:cs="宋体"/>
      <w:kern w:val="0"/>
      <w:sz w:val="24"/>
      <w:szCs w:val="24"/>
    </w:rPr>
  </w:style>
  <w:style w:type="table" w:styleId="6">
    <w:name w:val="Table Grid"/>
    <w:basedOn w:val="5"/>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1" Type="http://schemas.openxmlformats.org/officeDocument/2006/relationships/fontTable" Target="fontTable.xml"/><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20</Pages>
  <Words>9443</Words>
  <Characters>11205</Characters>
  <Lines>0</Lines>
  <Paragraphs>0</Paragraphs>
  <TotalTime>0</TotalTime>
  <ScaleCrop>false</ScaleCrop>
  <LinksUpToDate>false</LinksUpToDate>
  <CharactersWithSpaces>11416</CharactersWithSpaces>
  <Application>WPS Office_12.1.0.23542_F1E327BC-269C-435d-A152-05C5408002CA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2025-11-04T06:45:00Z</dcterms:created>
  <dc:creator>NL</dc:creator>
  <cp:lastModifiedBy>NL</cp:lastModifiedBy>
  <dcterms:modified xsi:type="dcterms:W3CDTF">2025-11-04T12:30:40Z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2052-12.1.0.23542</vt:lpwstr>
  </property>
  <property fmtid="{D5CDD505-2E9C-101B-9397-08002B2CF9AE}" pid="3" name="ICV">
    <vt:lpwstr>E805F0590E604C378F7A912C08EA09E1_11</vt:lpwstr>
  </property>
  <property fmtid="{D5CDD505-2E9C-101B-9397-08002B2CF9AE}" pid="4" name="KSOTemplateDocerSaveRecord">
    <vt:lpwstr>eyJoZGlkIjoiM2Y2YTU2YmMwMmZiYzc5ODVjZjJkN2E0YTdjMmQ4NjkiLCJ1c2VySWQiOiI2NjYzMDI2ODAifQ==</vt:lpwstr>
  </property>
</Properties>
</file>