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C8A3C">
      <w:pPr>
        <w:spacing w:line="440" w:lineRule="exact"/>
        <w:jc w:val="center"/>
        <w:rPr>
          <w:rFonts w:ascii="Times New Roman" w:hAnsi="Times New Roman"/>
        </w:rPr>
      </w:pPr>
      <w:bookmarkStart w:id="0" w:name="_Toc501460632"/>
      <w:bookmarkStart w:id="1" w:name="_Toc7673"/>
      <w:r>
        <w:rPr>
          <w:rFonts w:hint="eastAsia" w:ascii="Times New Roman" w:hAnsi="Times New Roman" w:eastAsia="黑体" w:cs="黑体"/>
          <w:sz w:val="28"/>
          <w:szCs w:val="28"/>
          <w:lang w:bidi="ar"/>
        </w:rPr>
        <w:t>谈判采购</w:t>
      </w:r>
      <w:r>
        <w:rPr>
          <w:rFonts w:hint="eastAsia" w:ascii="Times New Roman" w:hAnsi="Times New Roman" w:eastAsia="黑体" w:cs="黑体"/>
          <w:sz w:val="28"/>
          <w:lang w:bidi="ar"/>
        </w:rPr>
        <w:t>公告</w:t>
      </w:r>
    </w:p>
    <w:p w14:paraId="60DFEAC4">
      <w:pPr>
        <w:spacing w:line="400" w:lineRule="exact"/>
        <w:ind w:firstLine="420"/>
        <w:jc w:val="left"/>
        <w:rPr>
          <w:rFonts w:ascii="Times New Roman" w:hAnsi="Times New Roman"/>
        </w:rPr>
      </w:pPr>
      <w:r>
        <w:rPr>
          <w:rFonts w:hint="eastAsia" w:ascii="Times New Roman" w:hAnsi="Times New Roman" w:cs="宋体"/>
          <w:lang w:bidi="ar"/>
        </w:rPr>
        <w:t>本采购项目为</w:t>
      </w:r>
      <w:r>
        <w:rPr>
          <w:rFonts w:hint="eastAsia" w:ascii="Times New Roman" w:hAnsi="Times New Roman" w:cs="宋体"/>
          <w:u w:val="single"/>
          <w:lang w:eastAsia="zh-CN" w:bidi="ar"/>
        </w:rPr>
        <w:t>家佳康借势2026年武汉马拉松进行品牌整合传播采购项目</w:t>
      </w:r>
      <w:r>
        <w:rPr>
          <w:rFonts w:hint="eastAsia" w:ascii="Times New Roman" w:hAnsi="Times New Roman" w:cs="宋体"/>
          <w:lang w:bidi="ar"/>
        </w:rPr>
        <w:t>，采购人为中粮肉食投资有限公司。该项目已具备采购条件，现对</w:t>
      </w:r>
      <w:r>
        <w:rPr>
          <w:rFonts w:hint="eastAsia" w:ascii="Times New Roman" w:hAnsi="Times New Roman" w:cs="宋体"/>
          <w:lang w:eastAsia="zh-CN" w:bidi="ar"/>
        </w:rPr>
        <w:t>家佳康借势2026年武汉马拉松进行品牌整合传播采购项目</w:t>
      </w:r>
      <w:r>
        <w:rPr>
          <w:rFonts w:hint="eastAsia" w:ascii="Times New Roman" w:hAnsi="Times New Roman" w:cs="宋体"/>
          <w:lang w:bidi="ar"/>
        </w:rPr>
        <w:t>以谈判采购方式进行采购，公开邀请供应商参加谈判采购活动。</w:t>
      </w:r>
    </w:p>
    <w:p w14:paraId="4805CD83">
      <w:pPr>
        <w:spacing w:before="120" w:after="120" w:line="400" w:lineRule="exact"/>
        <w:ind w:firstLine="422"/>
        <w:rPr>
          <w:rFonts w:ascii="黑体" w:hAnsi="黑体" w:eastAsia="黑体" w:cs="黑体"/>
          <w:b/>
          <w:bCs/>
          <w:sz w:val="28"/>
          <w:szCs w:val="32"/>
        </w:rPr>
      </w:pPr>
      <w:r>
        <w:rPr>
          <w:rFonts w:hint="eastAsia" w:ascii="黑体" w:hAnsi="黑体" w:eastAsia="黑体" w:cs="黑体"/>
          <w:b/>
          <w:bCs/>
          <w:sz w:val="28"/>
          <w:szCs w:val="32"/>
        </w:rPr>
        <w:t>1. 采购项目简介</w:t>
      </w:r>
      <w:bookmarkEnd w:id="0"/>
      <w:bookmarkEnd w:id="1"/>
    </w:p>
    <w:p w14:paraId="201C22C7">
      <w:pPr>
        <w:spacing w:line="400" w:lineRule="exact"/>
        <w:ind w:firstLine="420"/>
        <w:rPr>
          <w:rFonts w:hint="eastAsia" w:ascii="宋体" w:hAnsi="宋体" w:eastAsia="宋体" w:cs="宋体"/>
          <w:lang w:eastAsia="zh-CN"/>
        </w:rPr>
      </w:pPr>
      <w:bookmarkStart w:id="2" w:name="_Toc501460633"/>
      <w:r>
        <w:rPr>
          <w:rFonts w:hint="eastAsia" w:ascii="宋体" w:hAnsi="宋体" w:cs="宋体"/>
        </w:rPr>
        <w:t>1.1 采购项目名称：</w:t>
      </w:r>
      <w:r>
        <w:rPr>
          <w:rFonts w:hint="eastAsia" w:ascii="宋体" w:hAnsi="宋体" w:cs="宋体"/>
          <w:lang w:eastAsia="zh-CN"/>
        </w:rPr>
        <w:t>家佳康借势2026年武汉马拉松进行品牌整合传播采购项目</w:t>
      </w:r>
    </w:p>
    <w:p w14:paraId="72815609">
      <w:pPr>
        <w:spacing w:line="400" w:lineRule="exact"/>
        <w:ind w:firstLine="420"/>
        <w:rPr>
          <w:rFonts w:ascii="宋体" w:hAnsi="宋体" w:cs="宋体"/>
          <w:highlight w:val="yellow"/>
        </w:rPr>
      </w:pPr>
      <w:r>
        <w:rPr>
          <w:rFonts w:hint="eastAsia" w:ascii="宋体" w:hAnsi="宋体" w:cs="宋体"/>
        </w:rPr>
        <w:t>1.2 采购项目编号：GN2025-44-7650</w:t>
      </w:r>
    </w:p>
    <w:p w14:paraId="24325517">
      <w:pPr>
        <w:spacing w:line="400" w:lineRule="exact"/>
        <w:ind w:firstLine="420"/>
        <w:rPr>
          <w:rFonts w:ascii="宋体" w:hAnsi="宋体" w:cs="宋体"/>
        </w:rPr>
      </w:pPr>
      <w:r>
        <w:rPr>
          <w:rFonts w:hint="eastAsia" w:ascii="宋体" w:hAnsi="宋体" w:cs="宋体"/>
        </w:rPr>
        <w:t>1.3 采购人：中粮肉食投资有限公司</w:t>
      </w:r>
    </w:p>
    <w:p w14:paraId="6786CFEB">
      <w:pPr>
        <w:spacing w:line="400" w:lineRule="exact"/>
        <w:ind w:firstLine="420"/>
        <w:rPr>
          <w:rFonts w:ascii="宋体" w:hAnsi="宋体" w:cs="宋体"/>
        </w:rPr>
      </w:pPr>
      <w:r>
        <w:rPr>
          <w:rFonts w:hint="eastAsia" w:ascii="宋体" w:hAnsi="宋体" w:cs="宋体"/>
        </w:rPr>
        <w:t xml:space="preserve">1.4 采购代理机构：安徽省招标集团股份有限公司 </w:t>
      </w:r>
    </w:p>
    <w:p w14:paraId="6CD4EA12">
      <w:pPr>
        <w:spacing w:line="400" w:lineRule="exact"/>
        <w:ind w:firstLine="420"/>
        <w:rPr>
          <w:rFonts w:ascii="宋体" w:hAnsi="宋体" w:cs="宋体"/>
          <w:u w:val="single"/>
        </w:rPr>
      </w:pPr>
      <w:r>
        <w:rPr>
          <w:rFonts w:hint="eastAsia" w:ascii="宋体" w:hAnsi="宋体" w:cs="宋体"/>
        </w:rPr>
        <w:t>1.5 采购项目资金落实情况：自筹资金，出资比例100%，已落实</w:t>
      </w:r>
    </w:p>
    <w:p w14:paraId="224028C1">
      <w:pPr>
        <w:spacing w:line="400" w:lineRule="exact"/>
        <w:ind w:firstLine="420"/>
        <w:rPr>
          <w:rFonts w:ascii="宋体" w:hAnsi="宋体" w:cs="宋体"/>
        </w:rPr>
      </w:pPr>
      <w:r>
        <w:rPr>
          <w:rFonts w:hint="eastAsia" w:ascii="宋体" w:hAnsi="宋体" w:cs="宋体"/>
        </w:rPr>
        <w:t>1.6 成交供应商数量：1家</w:t>
      </w:r>
      <w:bookmarkEnd w:id="2"/>
    </w:p>
    <w:p w14:paraId="3AC78D4F">
      <w:pPr>
        <w:spacing w:before="120" w:after="120" w:line="400" w:lineRule="exact"/>
        <w:ind w:firstLine="422"/>
        <w:rPr>
          <w:rFonts w:ascii="黑体" w:hAnsi="黑体" w:eastAsia="黑体" w:cs="黑体"/>
          <w:b/>
          <w:bCs/>
          <w:sz w:val="28"/>
          <w:szCs w:val="32"/>
        </w:rPr>
      </w:pPr>
      <w:bookmarkStart w:id="3" w:name="_Toc26969"/>
      <w:r>
        <w:rPr>
          <w:rFonts w:hint="eastAsia" w:ascii="黑体" w:hAnsi="黑体" w:eastAsia="黑体" w:cs="黑体"/>
          <w:b/>
          <w:bCs/>
          <w:sz w:val="28"/>
          <w:szCs w:val="32"/>
        </w:rPr>
        <w:t>2. 采购范围及相关要求</w:t>
      </w:r>
      <w:bookmarkEnd w:id="3"/>
    </w:p>
    <w:p w14:paraId="234F7083">
      <w:pPr>
        <w:spacing w:line="400" w:lineRule="exact"/>
        <w:ind w:firstLine="420"/>
        <w:rPr>
          <w:rFonts w:ascii="宋体" w:hAnsi="宋体" w:cs="宋体"/>
        </w:rPr>
      </w:pPr>
      <w:r>
        <w:rPr>
          <w:rFonts w:hint="eastAsia" w:ascii="宋体" w:hAnsi="宋体" w:cs="宋体"/>
        </w:rPr>
        <w:t>2.1 采购范围：</w:t>
      </w:r>
      <w:r>
        <w:rPr>
          <w:rFonts w:hint="eastAsia" w:ascii="宋体" w:hAnsi="宋体" w:cs="宋体"/>
          <w:lang w:eastAsia="zh-CN"/>
        </w:rPr>
        <w:t>家佳康借势2026年武汉马拉松进行品牌整合传播采购项目</w:t>
      </w:r>
      <w:r>
        <w:rPr>
          <w:rFonts w:hint="eastAsia" w:ascii="宋体" w:hAnsi="宋体" w:cs="宋体"/>
        </w:rPr>
        <w:t>内容，包含品牌跑团组建、线上传播和线下执行等。</w:t>
      </w:r>
    </w:p>
    <w:p w14:paraId="3AB6D559">
      <w:pPr>
        <w:spacing w:line="400" w:lineRule="exact"/>
        <w:ind w:firstLine="420"/>
        <w:rPr>
          <w:rFonts w:ascii="宋体" w:hAnsi="宋体" w:cs="宋体"/>
        </w:rPr>
      </w:pPr>
      <w:bookmarkStart w:id="4" w:name="_Toc20467"/>
      <w:bookmarkStart w:id="5" w:name="_Toc501460634"/>
      <w:r>
        <w:rPr>
          <w:rFonts w:hint="eastAsia" w:ascii="宋体" w:hAnsi="宋体" w:cs="宋体"/>
          <w:lang w:bidi="ar"/>
        </w:rPr>
        <w:t>2.2 服务期限：2025年11月7日至2026年05月20日（具体生效日期届时以签订的合同为准）</w:t>
      </w:r>
    </w:p>
    <w:p w14:paraId="2572AF36">
      <w:pPr>
        <w:spacing w:line="400" w:lineRule="exact"/>
        <w:ind w:firstLine="420"/>
        <w:rPr>
          <w:rFonts w:ascii="宋体" w:hAnsi="宋体" w:cs="宋体"/>
        </w:rPr>
      </w:pPr>
      <w:r>
        <w:rPr>
          <w:rFonts w:hint="eastAsia" w:ascii="宋体" w:hAnsi="宋体" w:cs="宋体"/>
        </w:rPr>
        <w:t xml:space="preserve">2.3 </w:t>
      </w:r>
      <w:r>
        <w:rPr>
          <w:rFonts w:hint="eastAsia" w:ascii="宋体" w:hAnsi="宋体"/>
          <w:szCs w:val="21"/>
        </w:rPr>
        <w:t>服务质量：合格，满足采购人质量要求及提报KPI</w:t>
      </w:r>
    </w:p>
    <w:p w14:paraId="6B926838">
      <w:pPr>
        <w:spacing w:line="400" w:lineRule="exact"/>
        <w:ind w:firstLine="420"/>
        <w:rPr>
          <w:rFonts w:ascii="宋体" w:hAnsi="宋体" w:cs="宋体"/>
          <w:lang w:bidi="ar"/>
        </w:rPr>
      </w:pPr>
      <w:r>
        <w:rPr>
          <w:rFonts w:hint="eastAsia" w:ascii="宋体" w:hAnsi="宋体" w:cs="宋体"/>
          <w:lang w:bidi="ar"/>
        </w:rPr>
        <w:t>2.4 服务要求：详见谈判采购文件采购需求。</w:t>
      </w:r>
    </w:p>
    <w:p w14:paraId="1FBCDF1A">
      <w:pPr>
        <w:spacing w:line="400" w:lineRule="exact"/>
        <w:ind w:firstLine="420"/>
        <w:rPr>
          <w:rFonts w:ascii="宋体" w:hAnsi="宋体" w:cs="宋体"/>
          <w:lang w:bidi="ar"/>
        </w:rPr>
      </w:pPr>
      <w:r>
        <w:rPr>
          <w:rFonts w:hint="eastAsia" w:ascii="宋体" w:hAnsi="宋体" w:cs="宋体"/>
          <w:lang w:bidi="ar"/>
        </w:rPr>
        <w:t>2.5 最高限价：900000元（含税，供应商报价不得超出最高限价，否则为无效响应）</w:t>
      </w:r>
    </w:p>
    <w:p w14:paraId="6A0A6356">
      <w:pPr>
        <w:spacing w:line="400" w:lineRule="exact"/>
        <w:ind w:firstLine="420"/>
        <w:rPr>
          <w:rFonts w:ascii="宋体" w:hAnsi="宋体" w:cs="宋体"/>
          <w:lang w:bidi="ar"/>
        </w:rPr>
      </w:pPr>
      <w:r>
        <w:rPr>
          <w:rFonts w:hint="eastAsia" w:ascii="宋体" w:hAnsi="宋体" w:cs="宋体"/>
          <w:lang w:bidi="ar"/>
        </w:rPr>
        <w:t>2.6 服务地点：</w:t>
      </w:r>
      <w:r>
        <w:rPr>
          <w:rFonts w:hint="eastAsia" w:ascii="宋体" w:hAnsi="宋体" w:cs="宋体"/>
          <w:color w:val="000000"/>
          <w:szCs w:val="21"/>
        </w:rPr>
        <w:t>武汉，以采购人指定地点为准。</w:t>
      </w:r>
    </w:p>
    <w:p w14:paraId="6CBC94D3">
      <w:pPr>
        <w:spacing w:before="120" w:after="120" w:line="400" w:lineRule="exact"/>
        <w:ind w:firstLine="422"/>
        <w:rPr>
          <w:rFonts w:ascii="黑体" w:hAnsi="黑体" w:eastAsia="黑体" w:cs="黑体"/>
          <w:b/>
          <w:bCs/>
          <w:sz w:val="28"/>
          <w:szCs w:val="32"/>
        </w:rPr>
      </w:pPr>
      <w:r>
        <w:rPr>
          <w:rFonts w:hint="eastAsia" w:ascii="黑体" w:hAnsi="黑体" w:eastAsia="黑体" w:cs="黑体"/>
          <w:b/>
          <w:bCs/>
          <w:sz w:val="28"/>
          <w:szCs w:val="32"/>
        </w:rPr>
        <w:t>3.供应商资格要求</w:t>
      </w:r>
      <w:bookmarkEnd w:id="4"/>
      <w:bookmarkEnd w:id="5"/>
    </w:p>
    <w:p w14:paraId="3B86C68F">
      <w:pPr>
        <w:widowControl/>
        <w:spacing w:line="360" w:lineRule="auto"/>
        <w:ind w:firstLine="420"/>
        <w:rPr>
          <w:rFonts w:ascii="宋体" w:hAnsi="宋体" w:cs="宋体"/>
          <w:color w:val="000000"/>
          <w:szCs w:val="21"/>
        </w:rPr>
      </w:pPr>
      <w:bookmarkStart w:id="6" w:name="_Hlk70284942"/>
      <w:bookmarkStart w:id="7" w:name="_Toc20774"/>
      <w:bookmarkStart w:id="8" w:name="_Toc501460635"/>
      <w:r>
        <w:rPr>
          <w:rFonts w:hint="eastAsia" w:ascii="宋体" w:hAnsi="宋体" w:cs="宋体"/>
          <w:color w:val="000000"/>
          <w:szCs w:val="21"/>
        </w:rPr>
        <w:t>3.1 参与供应商须为中华人民共和国境内依法注册的法人或其他组织，须具有与本采购项目相匹配的服务能力；</w:t>
      </w:r>
      <w:r>
        <w:rPr>
          <w:rFonts w:hint="eastAsia" w:ascii="宋体" w:hAnsi="宋体" w:cs="宋体"/>
          <w:color w:val="000000"/>
          <w:u w:val="single"/>
        </w:rPr>
        <w:t>（证明材料要求：提供有效的营业执照扫描件，格式详见附件1）</w:t>
      </w:r>
    </w:p>
    <w:p w14:paraId="6ADEF15F">
      <w:pPr>
        <w:widowControl/>
        <w:spacing w:line="360" w:lineRule="auto"/>
        <w:ind w:firstLine="420"/>
        <w:rPr>
          <w:rFonts w:ascii="宋体" w:hAnsi="宋体" w:cs="宋体"/>
          <w:color w:val="000000"/>
          <w:szCs w:val="21"/>
        </w:rPr>
      </w:pPr>
      <w:r>
        <w:rPr>
          <w:rFonts w:hint="eastAsia" w:ascii="宋体" w:hAnsi="宋体" w:cs="宋体"/>
          <w:color w:val="000000"/>
          <w:szCs w:val="21"/>
        </w:rPr>
        <w:t>3.2 具有良好的商业信誉和健全的财务会计制度，</w:t>
      </w:r>
      <w:r>
        <w:rPr>
          <w:rFonts w:hint="eastAsia" w:ascii="宋体" w:hAnsi="宋体" w:cs="宋体"/>
          <w:color w:val="000000"/>
        </w:rPr>
        <w:t>没有被责令停产停业、暂扣或者吊销执照、暂扣或者吊销许可证、吊销资质证书状态；没有进入清算程序，或被宣告破产，或其他丧失履约能力的情形</w:t>
      </w:r>
      <w:r>
        <w:rPr>
          <w:rFonts w:hint="eastAsia" w:ascii="宋体" w:hAnsi="宋体" w:cs="宋体"/>
          <w:color w:val="000000"/>
          <w:szCs w:val="21"/>
        </w:rPr>
        <w:t>；</w:t>
      </w:r>
      <w:r>
        <w:rPr>
          <w:rFonts w:hint="eastAsia" w:ascii="宋体" w:hAnsi="宋体" w:cs="宋体"/>
          <w:color w:val="000000"/>
          <w:u w:val="single"/>
        </w:rPr>
        <w:t>（证明材料要求：提供承诺函，承诺函格式详见附件2）</w:t>
      </w:r>
    </w:p>
    <w:p w14:paraId="006F54AE">
      <w:pPr>
        <w:widowControl/>
        <w:spacing w:line="360" w:lineRule="auto"/>
        <w:ind w:firstLine="420"/>
        <w:rPr>
          <w:rFonts w:ascii="宋体" w:hAnsi="宋体" w:cs="宋体"/>
          <w:color w:val="000000"/>
          <w:szCs w:val="21"/>
        </w:rPr>
      </w:pPr>
      <w:r>
        <w:rPr>
          <w:rFonts w:hint="eastAsia" w:ascii="宋体" w:hAnsi="宋体" w:cs="宋体"/>
          <w:color w:val="000000"/>
          <w:szCs w:val="21"/>
        </w:rPr>
        <w:t>3.3 响应文件递交截止前通过“中国执行信息公开网”网站（http://zxgk.court.gov.cn）查询，未被列入失信被执行人名单；</w:t>
      </w:r>
      <w:r>
        <w:rPr>
          <w:rFonts w:hint="eastAsia" w:ascii="宋体" w:hAnsi="宋体" w:cs="宋体"/>
          <w:color w:val="000000"/>
          <w:u w:val="single"/>
        </w:rPr>
        <w:t>（证明材料要求：提供以上网站的查询记录截图并加盖公章，格式详见附件3）</w:t>
      </w:r>
    </w:p>
    <w:p w14:paraId="1CE90B33">
      <w:pPr>
        <w:widowControl/>
        <w:spacing w:line="360" w:lineRule="auto"/>
        <w:ind w:firstLine="420"/>
        <w:rPr>
          <w:rFonts w:ascii="宋体" w:hAnsi="宋体" w:cs="宋体"/>
          <w:color w:val="000000"/>
          <w:u w:val="single"/>
        </w:rPr>
      </w:pPr>
      <w:r>
        <w:rPr>
          <w:rFonts w:hint="eastAsia" w:ascii="宋体" w:hAnsi="宋体" w:cs="宋体"/>
          <w:color w:val="000000"/>
          <w:szCs w:val="21"/>
        </w:rPr>
        <w:t>3.4 响应文件递交截止前</w:t>
      </w:r>
      <w:r>
        <w:rPr>
          <w:rFonts w:hint="eastAsia" w:ascii="宋体" w:hAnsi="宋体"/>
        </w:rPr>
        <w:t>在国家企业信用信息公示系统（http://www.gsxt.gov.cn/）中未被列入严重违法失信企业名单；</w:t>
      </w:r>
      <w:r>
        <w:rPr>
          <w:rFonts w:hint="eastAsia" w:ascii="宋体" w:hAnsi="宋体" w:cs="宋体"/>
          <w:color w:val="000000"/>
          <w:u w:val="single"/>
        </w:rPr>
        <w:t>（证明材料要求：提供以上网站的查询记录截图并加盖公章，格式详见附件4）</w:t>
      </w:r>
    </w:p>
    <w:p w14:paraId="635F7768">
      <w:pPr>
        <w:widowControl/>
        <w:spacing w:line="360" w:lineRule="auto"/>
        <w:ind w:firstLine="420"/>
        <w:rPr>
          <w:rFonts w:ascii="宋体" w:hAnsi="宋体" w:cs="宋体"/>
          <w:color w:val="000000"/>
          <w:szCs w:val="21"/>
        </w:rPr>
      </w:pPr>
      <w:r>
        <w:rPr>
          <w:rFonts w:hint="eastAsia" w:ascii="宋体" w:hAnsi="宋体" w:cs="宋体"/>
          <w:color w:val="000000"/>
          <w:szCs w:val="21"/>
        </w:rPr>
        <w:t>3.5提供1个近2年（2023年10月1日至响应截止日，以证明材料上载明的签订时间为准）单个合同金额≥80万元的马拉松或体育赛事活动的食品类营销项目类似业绩，并能提供与采购人签订的合同复印件（至少包含合同签订时间页、双方印章和签字页、关键信息页）或</w:t>
      </w:r>
      <w:r>
        <w:rPr>
          <w:rFonts w:hint="eastAsia" w:ascii="宋体" w:hAnsi="宋体" w:cs="宋体"/>
          <w:color w:val="000000"/>
          <w:szCs w:val="21"/>
          <w:lang w:eastAsia="zh-CN"/>
        </w:rPr>
        <w:t>提供其他相关证明材料（如招标公告及中标公告）等</w:t>
      </w:r>
      <w:r>
        <w:rPr>
          <w:rFonts w:hint="eastAsia" w:ascii="宋体" w:hAnsi="宋体" w:cs="宋体"/>
          <w:color w:val="000000"/>
          <w:szCs w:val="21"/>
        </w:rPr>
        <w:t>，提供复印件的需加盖响应单位公章。</w:t>
      </w:r>
    </w:p>
    <w:p w14:paraId="2D3DB08F">
      <w:pPr>
        <w:widowControl/>
        <w:spacing w:line="360" w:lineRule="auto"/>
        <w:ind w:firstLine="420"/>
        <w:rPr>
          <w:rFonts w:ascii="宋体" w:hAnsi="宋体" w:cs="宋体"/>
          <w:color w:val="000000"/>
          <w:szCs w:val="21"/>
        </w:rPr>
      </w:pPr>
      <w:r>
        <w:rPr>
          <w:rFonts w:hint="eastAsia" w:ascii="宋体" w:hAnsi="宋体" w:cs="宋体"/>
          <w:color w:val="000000"/>
          <w:szCs w:val="21"/>
        </w:rPr>
        <w:t>3.6其他要求：</w:t>
      </w:r>
    </w:p>
    <w:p w14:paraId="01811F00">
      <w:pPr>
        <w:widowControl/>
        <w:spacing w:line="360" w:lineRule="auto"/>
        <w:ind w:firstLine="420"/>
        <w:rPr>
          <w:rFonts w:ascii="宋体" w:hAnsi="宋体" w:cs="宋体"/>
          <w:color w:val="000000"/>
          <w:szCs w:val="21"/>
        </w:rPr>
      </w:pPr>
      <w:r>
        <w:rPr>
          <w:rFonts w:ascii="宋体" w:hAnsi="宋体" w:cs="宋体"/>
          <w:color w:val="000000"/>
          <w:szCs w:val="21"/>
        </w:rPr>
        <w:t>（1）单位负责人为同一人，或者存在控股、管理关系的不同单位，不得参加同一标段或者未划分标段的同一招标项目。</w:t>
      </w:r>
    </w:p>
    <w:p w14:paraId="7D0AF6B9">
      <w:pPr>
        <w:widowControl/>
        <w:spacing w:line="360" w:lineRule="auto"/>
        <w:ind w:firstLine="420"/>
        <w:rPr>
          <w:rFonts w:ascii="宋体" w:hAnsi="宋体" w:cs="宋体"/>
          <w:color w:val="000000"/>
          <w:szCs w:val="21"/>
        </w:rPr>
      </w:pPr>
      <w:r>
        <w:rPr>
          <w:rFonts w:ascii="宋体" w:hAnsi="宋体" w:cs="宋体"/>
          <w:color w:val="000000"/>
          <w:szCs w:val="21"/>
        </w:rPr>
        <w:t>（2）列入中粮集团、中粮家佳康失信客商（黑名单）的企业，不得参与本项目</w:t>
      </w:r>
      <w:r>
        <w:rPr>
          <w:rFonts w:hint="eastAsia" w:ascii="宋体" w:hAnsi="宋体" w:cs="宋体"/>
          <w:color w:val="000000"/>
          <w:szCs w:val="21"/>
        </w:rPr>
        <w:t>响应</w:t>
      </w:r>
      <w:r>
        <w:rPr>
          <w:rFonts w:ascii="宋体" w:hAnsi="宋体" w:cs="宋体"/>
          <w:color w:val="000000"/>
          <w:szCs w:val="21"/>
        </w:rPr>
        <w:t>，</w:t>
      </w:r>
      <w:r>
        <w:rPr>
          <w:rFonts w:hint="eastAsia" w:ascii="宋体" w:hAnsi="宋体" w:cs="宋体"/>
          <w:color w:val="000000"/>
          <w:szCs w:val="21"/>
        </w:rPr>
        <w:t>供应商</w:t>
      </w:r>
      <w:r>
        <w:rPr>
          <w:rFonts w:ascii="宋体" w:hAnsi="宋体" w:cs="宋体"/>
          <w:color w:val="000000"/>
          <w:szCs w:val="21"/>
        </w:rPr>
        <w:t>须承诺如现场经</w:t>
      </w:r>
      <w:r>
        <w:rPr>
          <w:rFonts w:hint="eastAsia" w:ascii="宋体" w:hAnsi="宋体" w:cs="宋体"/>
          <w:color w:val="000000"/>
          <w:szCs w:val="21"/>
        </w:rPr>
        <w:t>采购</w:t>
      </w:r>
      <w:r>
        <w:rPr>
          <w:rFonts w:ascii="宋体" w:hAnsi="宋体" w:cs="宋体"/>
          <w:color w:val="000000"/>
          <w:szCs w:val="21"/>
        </w:rPr>
        <w:t>人核实</w:t>
      </w:r>
      <w:r>
        <w:rPr>
          <w:rFonts w:hint="eastAsia" w:ascii="宋体" w:hAnsi="宋体" w:cs="宋体"/>
          <w:color w:val="000000"/>
          <w:szCs w:val="21"/>
        </w:rPr>
        <w:t>供应商</w:t>
      </w:r>
      <w:r>
        <w:rPr>
          <w:rFonts w:ascii="宋体" w:hAnsi="宋体" w:cs="宋体"/>
          <w:color w:val="000000"/>
          <w:szCs w:val="21"/>
        </w:rPr>
        <w:t>属于中粮集团或中粮家佳康失信客商（黑名单）的企业，接受按废标处理。注：最终结果以</w:t>
      </w:r>
      <w:r>
        <w:rPr>
          <w:rFonts w:hint="eastAsia" w:ascii="宋体" w:hAnsi="宋体" w:cs="宋体"/>
          <w:color w:val="000000"/>
          <w:szCs w:val="21"/>
        </w:rPr>
        <w:t>采购</w:t>
      </w:r>
      <w:r>
        <w:rPr>
          <w:rFonts w:ascii="宋体" w:hAnsi="宋体" w:cs="宋体"/>
          <w:color w:val="000000"/>
          <w:szCs w:val="21"/>
        </w:rPr>
        <w:t>人核实后为准。</w:t>
      </w:r>
    </w:p>
    <w:p w14:paraId="324D1AFD">
      <w:pPr>
        <w:pStyle w:val="2"/>
        <w:spacing w:line="360" w:lineRule="auto"/>
        <w:rPr>
          <w:rFonts w:ascii="宋体" w:hAnsi="宋体" w:cs="宋体"/>
          <w:color w:val="000000"/>
          <w:szCs w:val="21"/>
        </w:rPr>
      </w:pPr>
      <w:r>
        <w:rPr>
          <w:rFonts w:hint="eastAsia" w:ascii="宋体" w:hAnsi="宋体" w:cs="宋体"/>
          <w:color w:val="000000"/>
          <w:szCs w:val="21"/>
        </w:rPr>
        <w:t>3.7 本次响应不接受联合体。</w:t>
      </w:r>
    </w:p>
    <w:p w14:paraId="7040079D">
      <w:pPr>
        <w:pStyle w:val="2"/>
        <w:spacing w:line="360" w:lineRule="auto"/>
        <w:rPr>
          <w:rFonts w:ascii="宋体" w:hAnsi="宋体" w:cs="宋体"/>
          <w:color w:val="000000"/>
          <w:szCs w:val="21"/>
        </w:rPr>
      </w:pPr>
      <w:r>
        <w:rPr>
          <w:rFonts w:hint="eastAsia" w:ascii="宋体" w:hAnsi="宋体" w:cs="宋体"/>
          <w:color w:val="000000"/>
          <w:szCs w:val="21"/>
        </w:rPr>
        <w:t>供应商按照以上要求提供审查资料，资料必须加盖公章并按顺序整理成一个PDF文件，并附上购买谈判文件的支付截图（详见公告第4.3条），于公告截止时间前上传至中粮E采供应链采购平台（网址：https://ecai.cofco.com/web-portal/index.html#/home），审查合格后方可获取谈判采购文件（本次审查仅作为发放谈判采购文件依据，凡领取谈判采购文件的供应商，其具体资格要求符合情况以评审委员会判定为准）。</w:t>
      </w:r>
    </w:p>
    <w:p w14:paraId="752579D4">
      <w:pPr>
        <w:pStyle w:val="2"/>
        <w:spacing w:line="360" w:lineRule="auto"/>
        <w:rPr>
          <w:rFonts w:ascii="宋体" w:hAnsi="宋体" w:cs="宋体"/>
          <w:color w:val="000000"/>
          <w:szCs w:val="21"/>
        </w:rPr>
      </w:pPr>
      <w:r>
        <w:rPr>
          <w:rFonts w:hint="eastAsia" w:ascii="宋体" w:hAnsi="宋体" w:cs="宋体"/>
          <w:color w:val="000000"/>
          <w:szCs w:val="21"/>
        </w:rPr>
        <w:t>审查资料提供不全或者未按时间要求提报的将被拒绝接收。所提供的资格文件中如有虚假情况，或通过中粮E采供应链采购平台的账号、下载及提交文件如是同一机器码的情况，一经发现将被取消谈判资格并列入供应商黑名单。</w:t>
      </w:r>
      <w:bookmarkEnd w:id="6"/>
    </w:p>
    <w:p w14:paraId="20BB5C39">
      <w:pPr>
        <w:spacing w:before="120" w:after="120" w:line="400" w:lineRule="exact"/>
        <w:ind w:firstLine="422"/>
        <w:rPr>
          <w:rFonts w:ascii="黑体" w:hAnsi="黑体" w:eastAsia="黑体" w:cs="黑体"/>
          <w:b/>
          <w:bCs/>
          <w:sz w:val="28"/>
          <w:szCs w:val="32"/>
        </w:rPr>
      </w:pPr>
      <w:r>
        <w:rPr>
          <w:rFonts w:hint="eastAsia" w:ascii="黑体" w:hAnsi="黑体" w:eastAsia="黑体" w:cs="黑体"/>
          <w:b/>
          <w:bCs/>
          <w:sz w:val="28"/>
          <w:szCs w:val="32"/>
        </w:rPr>
        <w:t>4. 采购文件的获取</w:t>
      </w:r>
      <w:bookmarkEnd w:id="7"/>
      <w:bookmarkEnd w:id="8"/>
    </w:p>
    <w:p w14:paraId="0E0B82E6">
      <w:pPr>
        <w:spacing w:line="400" w:lineRule="exact"/>
        <w:ind w:firstLine="420"/>
        <w:rPr>
          <w:rFonts w:ascii="宋体" w:hAnsi="宋体" w:cs="宋体"/>
          <w:u w:val="single"/>
        </w:rPr>
      </w:pPr>
      <w:bookmarkStart w:id="9" w:name="_Toc501460636"/>
      <w:r>
        <w:rPr>
          <w:rFonts w:hint="eastAsia" w:ascii="宋体" w:hAnsi="宋体" w:cs="宋体"/>
        </w:rPr>
        <w:t>4.1 公告时间：</w:t>
      </w:r>
      <w:r>
        <w:rPr>
          <w:rFonts w:hint="eastAsia" w:ascii="宋体" w:hAnsi="宋体" w:cs="宋体"/>
          <w:u w:val="single"/>
        </w:rPr>
        <w:t>2025年10月2</w:t>
      </w:r>
      <w:r>
        <w:rPr>
          <w:rFonts w:hint="eastAsia" w:ascii="宋体" w:hAnsi="宋体" w:cs="宋体"/>
          <w:u w:val="single"/>
          <w:lang w:val="en-US" w:eastAsia="zh-CN"/>
        </w:rPr>
        <w:t>7</w:t>
      </w:r>
      <w:r>
        <w:rPr>
          <w:rFonts w:hint="eastAsia" w:ascii="宋体" w:hAnsi="宋体" w:cs="宋体"/>
          <w:u w:val="single"/>
        </w:rPr>
        <w:t>日至2025年</w:t>
      </w:r>
      <w:r>
        <w:rPr>
          <w:rFonts w:hint="eastAsia" w:ascii="宋体" w:hAnsi="宋体" w:cs="宋体"/>
          <w:u w:val="single"/>
          <w:lang w:val="en-US" w:eastAsia="zh-CN"/>
        </w:rPr>
        <w:t>11</w:t>
      </w:r>
      <w:r>
        <w:rPr>
          <w:rFonts w:hint="eastAsia" w:ascii="宋体" w:hAnsi="宋体" w:cs="宋体"/>
          <w:u w:val="single"/>
        </w:rPr>
        <w:t>月</w:t>
      </w:r>
      <w:r>
        <w:rPr>
          <w:rFonts w:hint="eastAsia" w:ascii="宋体" w:hAnsi="宋体" w:cs="宋体"/>
          <w:u w:val="single"/>
          <w:lang w:val="en-US" w:eastAsia="zh-CN"/>
        </w:rPr>
        <w:t>2</w:t>
      </w:r>
      <w:r>
        <w:rPr>
          <w:rFonts w:hint="eastAsia" w:ascii="宋体" w:hAnsi="宋体" w:cs="宋体"/>
          <w:u w:val="single"/>
        </w:rPr>
        <w:t>日下午17：00。（具体时间以中粮E采供应链采购平台发出采购公告中时间为准）。</w:t>
      </w:r>
    </w:p>
    <w:p w14:paraId="5B380BC5">
      <w:pPr>
        <w:spacing w:line="400" w:lineRule="exact"/>
        <w:ind w:firstLine="420"/>
        <w:rPr>
          <w:rFonts w:ascii="宋体" w:hAnsi="宋体" w:cs="宋体"/>
        </w:rPr>
      </w:pPr>
      <w:r>
        <w:rPr>
          <w:rFonts w:hint="eastAsia" w:ascii="宋体" w:hAnsi="宋体" w:cs="宋体"/>
        </w:rPr>
        <w:t>4.2 审查资料时间：同公告时间。</w:t>
      </w:r>
    </w:p>
    <w:p w14:paraId="3A55E54C">
      <w:pPr>
        <w:spacing w:line="400" w:lineRule="exact"/>
        <w:ind w:firstLine="420"/>
        <w:rPr>
          <w:rFonts w:ascii="宋体" w:hAnsi="宋体" w:cs="宋体"/>
        </w:rPr>
      </w:pPr>
      <w:bookmarkStart w:id="10" w:name="_Hlk106202720"/>
      <w:r>
        <w:rPr>
          <w:rFonts w:hint="eastAsia" w:ascii="宋体" w:hAnsi="宋体" w:cs="宋体"/>
        </w:rPr>
        <w:t>4.3 采购文件获取时间：</w:t>
      </w:r>
      <w:r>
        <w:rPr>
          <w:rFonts w:hint="eastAsia" w:ascii="宋体" w:hAnsi="宋体" w:cs="宋体"/>
          <w:u w:val="single"/>
        </w:rPr>
        <w:t>2025年10月2</w:t>
      </w:r>
      <w:r>
        <w:rPr>
          <w:rFonts w:hint="eastAsia" w:ascii="宋体" w:hAnsi="宋体" w:cs="宋体"/>
          <w:u w:val="single"/>
          <w:lang w:val="en-US" w:eastAsia="zh-CN"/>
        </w:rPr>
        <w:t>7</w:t>
      </w:r>
      <w:r>
        <w:rPr>
          <w:rFonts w:hint="eastAsia" w:ascii="宋体" w:hAnsi="宋体" w:cs="宋体"/>
          <w:u w:val="single"/>
        </w:rPr>
        <w:t>日至2025年1</w:t>
      </w:r>
      <w:r>
        <w:rPr>
          <w:rFonts w:hint="eastAsia" w:ascii="宋体" w:hAnsi="宋体" w:cs="宋体"/>
          <w:u w:val="single"/>
          <w:lang w:val="en-US" w:eastAsia="zh-CN"/>
        </w:rPr>
        <w:t>1</w:t>
      </w:r>
      <w:r>
        <w:rPr>
          <w:rFonts w:hint="eastAsia" w:ascii="宋体" w:hAnsi="宋体" w:cs="宋体"/>
          <w:u w:val="single"/>
        </w:rPr>
        <w:t>月</w:t>
      </w:r>
      <w:r>
        <w:rPr>
          <w:rFonts w:hint="eastAsia" w:ascii="宋体" w:hAnsi="宋体" w:cs="宋体"/>
          <w:u w:val="single"/>
          <w:lang w:val="en-US" w:eastAsia="zh-CN"/>
        </w:rPr>
        <w:t>2</w:t>
      </w:r>
      <w:r>
        <w:rPr>
          <w:rFonts w:hint="eastAsia" w:ascii="宋体" w:hAnsi="宋体" w:cs="宋体"/>
          <w:u w:val="single"/>
        </w:rPr>
        <w:t>日下午17：00</w:t>
      </w:r>
      <w:r>
        <w:rPr>
          <w:rFonts w:hint="eastAsia" w:ascii="宋体" w:hAnsi="宋体" w:cs="宋体"/>
        </w:rPr>
        <w:t>（具体时间以中粮E采供应链采购平台发出采购公告中时间为准）。谈判文件售价：500元/份，售后不退，通过公告附件扫描二维码支付，未进行扫码支付的，其响应将被拒绝。</w:t>
      </w:r>
    </w:p>
    <w:p w14:paraId="5A97C841">
      <w:pPr>
        <w:spacing w:line="400" w:lineRule="exact"/>
        <w:ind w:firstLine="422"/>
        <w:rPr>
          <w:rFonts w:ascii="宋体" w:hAnsi="宋体" w:cs="宋体"/>
          <w:b/>
          <w:bCs/>
        </w:rPr>
      </w:pPr>
      <w:r>
        <w:rPr>
          <w:rFonts w:hint="eastAsia" w:ascii="宋体" w:hAnsi="宋体" w:cs="宋体"/>
          <w:b/>
          <w:bCs/>
          <w:color w:val="000000"/>
        </w:rPr>
        <w:t>中粮E采平台报名成功后需及时下载</w:t>
      </w:r>
      <w:r>
        <w:rPr>
          <w:rFonts w:hint="eastAsia" w:ascii="宋体" w:hAnsi="宋体" w:cs="宋体"/>
          <w:b/>
          <w:bCs/>
        </w:rPr>
        <w:t>谈判采购</w:t>
      </w:r>
      <w:r>
        <w:rPr>
          <w:rFonts w:hint="eastAsia" w:ascii="宋体" w:hAnsi="宋体" w:cs="宋体"/>
          <w:b/>
          <w:bCs/>
          <w:color w:val="000000"/>
        </w:rPr>
        <w:t>文件，</w:t>
      </w:r>
      <w:r>
        <w:rPr>
          <w:rFonts w:hint="eastAsia" w:ascii="宋体" w:hAnsi="宋体" w:cs="宋体"/>
          <w:b/>
          <w:bCs/>
        </w:rPr>
        <w:t>谈判采购文件</w:t>
      </w:r>
      <w:r>
        <w:rPr>
          <w:rFonts w:hint="eastAsia" w:ascii="宋体" w:hAnsi="宋体" w:cs="宋体"/>
          <w:b/>
          <w:bCs/>
          <w:color w:val="000000"/>
        </w:rPr>
        <w:t>下载的截止时间为：2025年1</w:t>
      </w:r>
      <w:r>
        <w:rPr>
          <w:rFonts w:hint="eastAsia" w:ascii="宋体" w:hAnsi="宋体" w:cs="宋体"/>
          <w:b/>
          <w:bCs/>
          <w:color w:val="000000"/>
          <w:lang w:val="en-US" w:eastAsia="zh-CN"/>
        </w:rPr>
        <w:t>1</w:t>
      </w:r>
      <w:r>
        <w:rPr>
          <w:rFonts w:hint="eastAsia" w:ascii="宋体" w:hAnsi="宋体" w:cs="宋体"/>
          <w:b/>
          <w:bCs/>
          <w:color w:val="000000"/>
        </w:rPr>
        <w:t>月</w:t>
      </w:r>
      <w:r>
        <w:rPr>
          <w:rFonts w:hint="eastAsia" w:ascii="宋体" w:hAnsi="宋体" w:cs="宋体"/>
          <w:b/>
          <w:bCs/>
          <w:color w:val="000000"/>
          <w:lang w:val="en-US" w:eastAsia="zh-CN"/>
        </w:rPr>
        <w:t>3</w:t>
      </w:r>
      <w:r>
        <w:rPr>
          <w:rFonts w:hint="eastAsia" w:ascii="宋体" w:hAnsi="宋体" w:cs="宋体"/>
          <w:b/>
          <w:bCs/>
          <w:color w:val="000000"/>
        </w:rPr>
        <w:t>日17:00。</w:t>
      </w:r>
      <w:bookmarkEnd w:id="10"/>
    </w:p>
    <w:p w14:paraId="513C4058">
      <w:pPr>
        <w:spacing w:line="400" w:lineRule="exact"/>
        <w:ind w:firstLine="420"/>
        <w:rPr>
          <w:rFonts w:ascii="宋体" w:hAnsi="宋体" w:cs="宋体"/>
        </w:rPr>
      </w:pPr>
      <w:bookmarkStart w:id="11" w:name="_Toc16631"/>
      <w:r>
        <w:rPr>
          <w:rFonts w:hint="eastAsia" w:ascii="宋体" w:hAnsi="宋体" w:cs="宋体"/>
        </w:rPr>
        <w:t>4.4 获取地点：中粮E采供应链采购平台</w:t>
      </w:r>
    </w:p>
    <w:p w14:paraId="2F25DC57">
      <w:pPr>
        <w:spacing w:line="400" w:lineRule="exact"/>
        <w:ind w:firstLine="420"/>
        <w:rPr>
          <w:rFonts w:ascii="宋体" w:hAnsi="宋体" w:cs="宋体"/>
        </w:rPr>
      </w:pPr>
      <w:r>
        <w:rPr>
          <w:rFonts w:hint="eastAsia" w:ascii="宋体" w:hAnsi="宋体" w:cs="宋体"/>
        </w:rPr>
        <w:t>（网址：https://ecai.cofco.com/web-portal/index.html#/home）。</w:t>
      </w:r>
    </w:p>
    <w:p w14:paraId="32157D37">
      <w:pPr>
        <w:spacing w:line="400" w:lineRule="exact"/>
        <w:ind w:firstLine="420"/>
        <w:rPr>
          <w:rFonts w:ascii="宋体" w:hAnsi="宋体" w:cs="宋体"/>
        </w:rPr>
      </w:pPr>
      <w:r>
        <w:rPr>
          <w:rFonts w:hint="eastAsia" w:ascii="宋体" w:hAnsi="宋体" w:cs="宋体"/>
        </w:rPr>
        <w:t>4.5 获取方式：详见帮助中心-操作指南</w:t>
      </w:r>
    </w:p>
    <w:p w14:paraId="5B4FD203">
      <w:pPr>
        <w:spacing w:line="400" w:lineRule="exact"/>
        <w:ind w:firstLine="420"/>
        <w:rPr>
          <w:rFonts w:ascii="宋体" w:hAnsi="宋体" w:cs="宋体"/>
        </w:rPr>
      </w:pPr>
      <w:r>
        <w:rPr>
          <w:rFonts w:hint="eastAsia" w:ascii="宋体" w:hAnsi="宋体" w:cs="宋体"/>
        </w:rPr>
        <w:t>（网址：https://ecai.cofco.com/web-portal/#/help/help-content）。</w:t>
      </w:r>
    </w:p>
    <w:p w14:paraId="5A98F8DA">
      <w:pPr>
        <w:spacing w:before="120" w:after="120" w:line="400" w:lineRule="exact"/>
        <w:ind w:firstLine="422"/>
        <w:rPr>
          <w:rFonts w:ascii="黑体" w:hAnsi="黑体" w:eastAsia="黑体" w:cs="黑体"/>
          <w:b/>
          <w:bCs/>
          <w:sz w:val="28"/>
          <w:szCs w:val="32"/>
        </w:rPr>
      </w:pPr>
      <w:r>
        <w:rPr>
          <w:rFonts w:hint="eastAsia" w:ascii="黑体" w:hAnsi="黑体" w:eastAsia="黑体" w:cs="黑体"/>
          <w:b/>
          <w:bCs/>
          <w:sz w:val="28"/>
          <w:szCs w:val="32"/>
        </w:rPr>
        <w:t>5. 响应文件的递交</w:t>
      </w:r>
      <w:bookmarkEnd w:id="9"/>
      <w:bookmarkEnd w:id="11"/>
    </w:p>
    <w:p w14:paraId="31F044D2">
      <w:pPr>
        <w:spacing w:line="400" w:lineRule="exact"/>
        <w:ind w:firstLine="420"/>
        <w:jc w:val="left"/>
        <w:rPr>
          <w:rFonts w:ascii="宋体" w:hAnsi="宋体" w:cs="宋体"/>
          <w:lang w:bidi="ar"/>
        </w:rPr>
      </w:pPr>
      <w:r>
        <w:rPr>
          <w:rFonts w:hint="eastAsia" w:ascii="宋体" w:hAnsi="宋体" w:cs="宋体"/>
        </w:rPr>
        <w:t xml:space="preserve">5.1 </w:t>
      </w:r>
      <w:r>
        <w:rPr>
          <w:rFonts w:hint="eastAsia" w:ascii="宋体" w:hAnsi="宋体" w:cs="宋体"/>
          <w:lang w:bidi="ar"/>
        </w:rPr>
        <w:t>响应文件递交地点及截止时间：2025年</w:t>
      </w:r>
      <w:r>
        <w:rPr>
          <w:rFonts w:hint="eastAsia" w:ascii="宋体" w:hAnsi="宋体" w:cs="宋体"/>
          <w:lang w:val="en-US" w:eastAsia="zh-CN" w:bidi="ar"/>
        </w:rPr>
        <w:t>11</w:t>
      </w:r>
      <w:r>
        <w:rPr>
          <w:rFonts w:hint="eastAsia" w:ascii="宋体" w:hAnsi="宋体" w:cs="宋体"/>
          <w:lang w:bidi="ar"/>
        </w:rPr>
        <w:t>月</w:t>
      </w:r>
      <w:r>
        <w:rPr>
          <w:rFonts w:hint="eastAsia" w:ascii="宋体" w:hAnsi="宋体" w:cs="宋体"/>
          <w:lang w:val="en-US" w:eastAsia="zh-CN" w:bidi="ar"/>
        </w:rPr>
        <w:t>4</w:t>
      </w:r>
      <w:r>
        <w:rPr>
          <w:rFonts w:hint="eastAsia" w:ascii="宋体" w:hAnsi="宋体" w:cs="宋体"/>
          <w:lang w:bidi="ar"/>
        </w:rPr>
        <w:t xml:space="preserve">日 </w:t>
      </w:r>
      <w:r>
        <w:rPr>
          <w:rFonts w:hint="eastAsia" w:ascii="宋体" w:hAnsi="宋体" w:cs="宋体"/>
          <w:lang w:val="en-US" w:eastAsia="zh-CN" w:bidi="ar"/>
        </w:rPr>
        <w:t>14</w:t>
      </w:r>
      <w:r>
        <w:rPr>
          <w:rFonts w:hint="eastAsia" w:ascii="宋体" w:hAnsi="宋体" w:cs="宋体"/>
          <w:lang w:bidi="ar"/>
        </w:rPr>
        <w:t xml:space="preserve">时 </w:t>
      </w:r>
      <w:r>
        <w:rPr>
          <w:rFonts w:hint="eastAsia" w:ascii="宋体" w:hAnsi="宋体" w:cs="宋体"/>
          <w:lang w:val="en-US" w:eastAsia="zh-CN" w:bidi="ar"/>
        </w:rPr>
        <w:t>0</w:t>
      </w:r>
      <w:r>
        <w:rPr>
          <w:rFonts w:hint="eastAsia" w:ascii="宋体" w:hAnsi="宋体" w:cs="宋体"/>
          <w:lang w:bidi="ar"/>
        </w:rPr>
        <w:t>0分（具体时间以中粮E采供应链采购平台发出采购公告中时间为准）。</w:t>
      </w:r>
    </w:p>
    <w:p w14:paraId="4A5FD91F">
      <w:pPr>
        <w:spacing w:line="400" w:lineRule="exact"/>
        <w:ind w:firstLine="420"/>
        <w:jc w:val="left"/>
        <w:rPr>
          <w:rFonts w:ascii="宋体" w:hAnsi="宋体" w:cs="宋体"/>
        </w:rPr>
      </w:pPr>
      <w:r>
        <w:rPr>
          <w:rFonts w:hint="eastAsia" w:ascii="宋体" w:hAnsi="宋体" w:cs="宋体"/>
          <w:lang w:bidi="ar"/>
        </w:rPr>
        <w:t>地点为系统线上递交，中粮E采供应链采购平台。</w:t>
      </w:r>
    </w:p>
    <w:p w14:paraId="69A0D582">
      <w:pPr>
        <w:spacing w:line="400" w:lineRule="exact"/>
        <w:ind w:firstLine="420"/>
        <w:jc w:val="left"/>
        <w:rPr>
          <w:rFonts w:ascii="宋体" w:hAnsi="宋体" w:cs="宋体"/>
        </w:rPr>
      </w:pPr>
      <w:r>
        <w:rPr>
          <w:rFonts w:hint="eastAsia" w:ascii="宋体" w:hAnsi="宋体" w:cs="宋体"/>
          <w:lang w:bidi="ar"/>
        </w:rPr>
        <w:t>5.2 响应文件开启时间、地点：在响应文件递交截止时间的同一时间，在中粮E采供应链采购平台开启响应文件。</w:t>
      </w:r>
    </w:p>
    <w:p w14:paraId="363E3159">
      <w:pPr>
        <w:spacing w:line="400" w:lineRule="exact"/>
        <w:ind w:firstLine="420"/>
        <w:jc w:val="left"/>
        <w:rPr>
          <w:rFonts w:ascii="宋体" w:hAnsi="宋体" w:cs="宋体"/>
        </w:rPr>
      </w:pPr>
      <w:r>
        <w:rPr>
          <w:rFonts w:hint="eastAsia" w:ascii="宋体" w:hAnsi="宋体" w:cs="宋体"/>
          <w:lang w:bidi="ar"/>
        </w:rPr>
        <w:t>供应商于上述规定的开启时间、开启地点使用 CA 认证证书登录中粮 E 采供应链采购平台进行签到、解密并开启响应文件。如因供应商问题，解密不成功，则响应无效。</w:t>
      </w:r>
    </w:p>
    <w:p w14:paraId="16426A2C">
      <w:pPr>
        <w:spacing w:line="400" w:lineRule="exact"/>
        <w:ind w:firstLine="420"/>
        <w:jc w:val="left"/>
        <w:rPr>
          <w:rFonts w:ascii="宋体" w:hAnsi="宋体" w:cs="宋体"/>
        </w:rPr>
      </w:pPr>
      <w:r>
        <w:rPr>
          <w:rFonts w:hint="eastAsia" w:ascii="宋体" w:hAnsi="宋体" w:cs="宋体"/>
          <w:lang w:bidi="ar"/>
        </w:rPr>
        <w:t>特别提醒：发出解密指令后，解密时间为 60 分钟，供应商应在此时间内完成解密，否则导致响应无效等后果自负。确认开启记录，供应商对开启响应文件有异议应在系统上提出，超过时间系统自动确认。邀请所有供应商参加开启，供应商未参加开启的，默认视为放弃。</w:t>
      </w:r>
    </w:p>
    <w:p w14:paraId="42626A9D">
      <w:pPr>
        <w:spacing w:before="120" w:after="120" w:line="400" w:lineRule="exact"/>
        <w:ind w:firstLine="422"/>
        <w:rPr>
          <w:rFonts w:ascii="黑体" w:hAnsi="黑体" w:eastAsia="黑体" w:cs="黑体"/>
          <w:b/>
          <w:bCs/>
          <w:sz w:val="28"/>
          <w:szCs w:val="32"/>
        </w:rPr>
      </w:pPr>
      <w:bookmarkStart w:id="12" w:name="_Toc8181"/>
      <w:bookmarkStart w:id="13" w:name="_Toc501460637"/>
      <w:r>
        <w:rPr>
          <w:rFonts w:hint="eastAsia" w:ascii="黑体" w:hAnsi="黑体" w:eastAsia="黑体" w:cs="黑体"/>
          <w:b/>
          <w:bCs/>
          <w:sz w:val="28"/>
          <w:szCs w:val="32"/>
        </w:rPr>
        <w:t>6. 谈判时间和地点</w:t>
      </w:r>
      <w:bookmarkEnd w:id="12"/>
    </w:p>
    <w:p w14:paraId="60EA3402">
      <w:pPr>
        <w:spacing w:line="400" w:lineRule="exact"/>
        <w:ind w:firstLine="420"/>
        <w:jc w:val="left"/>
        <w:rPr>
          <w:rFonts w:ascii="宋体" w:hAnsi="宋体" w:cs="宋体"/>
        </w:rPr>
      </w:pPr>
      <w:r>
        <w:rPr>
          <w:rFonts w:hint="eastAsia" w:ascii="宋体" w:hAnsi="宋体" w:cs="宋体"/>
          <w:lang w:bidi="ar"/>
        </w:rPr>
        <w:t>递交响应文件的供应商应委派代表（法定代表人或响应文件授权的委托代理人）准时参加</w:t>
      </w:r>
      <w:r>
        <w:rPr>
          <w:rFonts w:hint="eastAsia" w:ascii="宋体" w:hAnsi="宋体" w:cs="宋体"/>
          <w:b/>
          <w:bCs/>
          <w:lang w:bidi="ar"/>
        </w:rPr>
        <w:t>谈判活动</w:t>
      </w:r>
      <w:r>
        <w:rPr>
          <w:rFonts w:hint="eastAsia" w:ascii="宋体" w:hAnsi="宋体" w:cs="宋体"/>
          <w:lang w:bidi="ar"/>
        </w:rPr>
        <w:t>；</w:t>
      </w:r>
    </w:p>
    <w:p w14:paraId="7637B76D">
      <w:pPr>
        <w:widowControl/>
        <w:spacing w:line="400" w:lineRule="exact"/>
        <w:ind w:firstLine="420"/>
        <w:jc w:val="left"/>
        <w:rPr>
          <w:highlight w:val="yellow"/>
        </w:rPr>
      </w:pPr>
      <w:r>
        <w:rPr>
          <w:rFonts w:hint="eastAsia" w:ascii="宋体" w:hAnsi="宋体" w:cs="宋体"/>
          <w:lang w:bidi="ar"/>
        </w:rPr>
        <w:t>谈判开始时间：响应文件开启时间之后会经过本项目清标工作，具体谈判的时间和中粮E采线上报价时间另行通知；</w:t>
      </w:r>
    </w:p>
    <w:p w14:paraId="4C6B1803">
      <w:pPr>
        <w:widowControl/>
        <w:spacing w:line="400" w:lineRule="exact"/>
        <w:ind w:firstLine="420"/>
        <w:jc w:val="left"/>
        <w:rPr>
          <w:rFonts w:ascii="宋体" w:hAnsi="宋体" w:cs="宋体"/>
          <w:lang w:bidi="ar"/>
        </w:rPr>
      </w:pPr>
      <w:r>
        <w:rPr>
          <w:rFonts w:hint="eastAsia" w:ascii="宋体" w:hAnsi="宋体" w:cs="宋体"/>
          <w:lang w:bidi="ar"/>
        </w:rPr>
        <w:t>谈判地点：线上线下相结合</w:t>
      </w:r>
    </w:p>
    <w:p w14:paraId="7A908707">
      <w:pPr>
        <w:widowControl/>
        <w:spacing w:line="400" w:lineRule="exact"/>
        <w:ind w:firstLine="420"/>
        <w:jc w:val="left"/>
        <w:rPr>
          <w:rFonts w:ascii="宋体" w:hAnsi="宋体" w:cs="宋体"/>
          <w:lang w:bidi="ar"/>
        </w:rPr>
      </w:pPr>
      <w:r>
        <w:rPr>
          <w:rFonts w:hint="eastAsia" w:ascii="宋体" w:hAnsi="宋体" w:cs="宋体"/>
          <w:lang w:bidi="ar"/>
        </w:rPr>
        <w:t>线上述标地点：腾讯会议室（腾讯会议会议号：320-381-044）</w:t>
      </w:r>
    </w:p>
    <w:p w14:paraId="5D9BAAD0">
      <w:pPr>
        <w:widowControl/>
        <w:spacing w:line="400" w:lineRule="exact"/>
        <w:ind w:firstLine="420"/>
        <w:jc w:val="left"/>
        <w:rPr>
          <w:rFonts w:ascii="黑体" w:hAnsi="宋体" w:cs="黑体"/>
          <w:b/>
          <w:bCs/>
          <w:sz w:val="28"/>
          <w:szCs w:val="32"/>
          <w:highlight w:val="yellow"/>
        </w:rPr>
      </w:pPr>
      <w:r>
        <w:rPr>
          <w:rFonts w:hint="eastAsia" w:ascii="宋体" w:hAnsi="宋体" w:cs="宋体"/>
          <w:lang w:bidi="ar"/>
        </w:rPr>
        <w:t>线下述标地点：北京市朝阳区朝阳门南大街8号，中粮福临门大厦8层8003</w:t>
      </w:r>
      <w:r>
        <w:rPr>
          <w:rFonts w:ascii="宋体" w:hAnsi="宋体" w:cs="宋体"/>
          <w:lang w:bidi="ar"/>
        </w:rPr>
        <w:t>会议室</w:t>
      </w:r>
      <w:r>
        <w:rPr>
          <w:rFonts w:hint="eastAsia" w:ascii="宋体" w:hAnsi="宋体" w:cs="宋体"/>
          <w:lang w:bidi="ar"/>
        </w:rPr>
        <w:t>。</w:t>
      </w:r>
    </w:p>
    <w:p w14:paraId="37D0C9E9">
      <w:pPr>
        <w:spacing w:before="120" w:after="120" w:line="400" w:lineRule="exact"/>
        <w:ind w:firstLine="422"/>
        <w:rPr>
          <w:rFonts w:ascii="黑体" w:hAnsi="黑体" w:eastAsia="黑体" w:cs="黑体"/>
          <w:b/>
          <w:bCs/>
          <w:sz w:val="28"/>
          <w:szCs w:val="32"/>
        </w:rPr>
      </w:pPr>
      <w:bookmarkStart w:id="14" w:name="_Toc7578"/>
      <w:r>
        <w:rPr>
          <w:rFonts w:hint="eastAsia" w:ascii="黑体" w:hAnsi="黑体" w:eastAsia="黑体" w:cs="黑体"/>
          <w:b/>
          <w:bCs/>
          <w:sz w:val="28"/>
          <w:szCs w:val="32"/>
        </w:rPr>
        <w:t>7. 发布公告的媒介</w:t>
      </w:r>
      <w:bookmarkEnd w:id="13"/>
      <w:bookmarkEnd w:id="14"/>
    </w:p>
    <w:p w14:paraId="41B95B55">
      <w:pPr>
        <w:spacing w:line="400" w:lineRule="exact"/>
        <w:ind w:firstLine="420"/>
        <w:rPr>
          <w:rFonts w:ascii="宋体" w:hAnsi="宋体" w:cs="宋体"/>
        </w:rPr>
      </w:pPr>
      <w:bookmarkStart w:id="15" w:name="_Hlk106202749"/>
      <w:bookmarkStart w:id="16" w:name="_Toc501460638"/>
      <w:r>
        <w:rPr>
          <w:rFonts w:hint="eastAsia" w:ascii="宋体" w:hAnsi="宋体" w:cs="宋体"/>
        </w:rPr>
        <w:t>中粮E采供应链采购平台（https://ecai.cofco.com/web-portal/index.html#/home）</w:t>
      </w:r>
    </w:p>
    <w:p w14:paraId="6ED18906">
      <w:pPr>
        <w:spacing w:line="400" w:lineRule="exact"/>
        <w:ind w:firstLine="420"/>
        <w:rPr>
          <w:rFonts w:ascii="宋体" w:hAnsi="宋体" w:cs="宋体"/>
        </w:rPr>
      </w:pPr>
      <w:r>
        <w:rPr>
          <w:rFonts w:hint="eastAsia" w:ascii="宋体" w:hAnsi="宋体" w:cs="宋体"/>
        </w:rPr>
        <w:t>中国招标投标公共服务平台（http://www.cebpubservice.com）</w:t>
      </w:r>
      <w:bookmarkEnd w:id="15"/>
    </w:p>
    <w:p w14:paraId="39FBE1C7">
      <w:pPr>
        <w:widowControl/>
        <w:spacing w:line="400" w:lineRule="exact"/>
        <w:ind w:firstLine="420"/>
        <w:rPr>
          <w:rFonts w:ascii="黑体" w:hAnsi="宋体" w:eastAsia="黑体" w:cs="黑体"/>
          <w:b/>
          <w:bCs/>
          <w:sz w:val="28"/>
          <w:szCs w:val="32"/>
        </w:rPr>
      </w:pPr>
      <w:bookmarkStart w:id="17" w:name="_Toc8961"/>
      <w:r>
        <w:rPr>
          <w:rFonts w:hint="eastAsia" w:ascii="宋体" w:hAnsi="宋体" w:cs="宋体"/>
          <w:lang w:bidi="ar"/>
        </w:rPr>
        <w:t>此公告只在以上平台发布，其他任何媒体转载无效；以上两个平台如有发布内容差异的，以中粮 E 采供应链采购平台内容为准。</w:t>
      </w:r>
    </w:p>
    <w:p w14:paraId="5AB51B28">
      <w:pPr>
        <w:spacing w:before="120" w:after="120" w:line="400" w:lineRule="exact"/>
        <w:ind w:firstLine="422"/>
        <w:rPr>
          <w:rFonts w:ascii="黑体" w:hAnsi="黑体" w:eastAsia="黑体" w:cs="黑体"/>
          <w:b/>
          <w:bCs/>
          <w:sz w:val="28"/>
          <w:szCs w:val="32"/>
        </w:rPr>
      </w:pPr>
      <w:r>
        <w:rPr>
          <w:rFonts w:hint="eastAsia" w:ascii="黑体" w:hAnsi="黑体" w:eastAsia="黑体" w:cs="黑体"/>
          <w:b/>
          <w:bCs/>
          <w:sz w:val="28"/>
          <w:szCs w:val="32"/>
        </w:rPr>
        <w:t>8. 其他补充事宜</w:t>
      </w:r>
    </w:p>
    <w:p w14:paraId="61DE8B25">
      <w:pPr>
        <w:widowControl/>
        <w:spacing w:line="400" w:lineRule="exact"/>
        <w:ind w:firstLine="422"/>
        <w:jc w:val="left"/>
        <w:rPr>
          <w:rFonts w:ascii="宋体" w:hAnsi="宋体" w:cs="宋体"/>
          <w:bCs/>
          <w:szCs w:val="21"/>
          <w:lang w:bidi="ar"/>
        </w:rPr>
      </w:pPr>
      <w:r>
        <w:rPr>
          <w:rFonts w:hint="eastAsia" w:ascii="宋体" w:hAnsi="宋体" w:cs="宋体"/>
          <w:b/>
          <w:bCs/>
          <w:szCs w:val="21"/>
        </w:rPr>
        <w:t>8.1.</w:t>
      </w:r>
      <w:r>
        <w:rPr>
          <w:rFonts w:hint="eastAsia" w:ascii="宋体" w:hAnsi="宋体" w:cs="宋体"/>
          <w:b/>
          <w:bCs/>
          <w:szCs w:val="21"/>
          <w:lang w:bidi="ar"/>
        </w:rPr>
        <w:t>本项目采用全流程电子化采购方式</w:t>
      </w:r>
      <w:r>
        <w:rPr>
          <w:rFonts w:hint="eastAsia" w:ascii="宋体" w:hAnsi="宋体" w:cs="宋体"/>
          <w:szCs w:val="21"/>
          <w:lang w:bidi="ar"/>
        </w:rPr>
        <w:t>，请供应商认真学习中粮E采供应链采购平台发布的相关操作手册，在中粮E采供应链采购平台注册绑定，办理CA认证证书等，并认真核实</w:t>
      </w:r>
      <w:r>
        <w:rPr>
          <w:rFonts w:hint="eastAsia" w:ascii="宋体" w:hAnsi="宋体" w:cs="宋体"/>
          <w:bCs/>
          <w:szCs w:val="21"/>
          <w:lang w:bidi="ar"/>
        </w:rPr>
        <w:t>数字认证证书情况确认是否符合本项目电子化采购流程要求。</w:t>
      </w:r>
    </w:p>
    <w:p w14:paraId="42830F42">
      <w:pPr>
        <w:spacing w:line="400" w:lineRule="exact"/>
        <w:ind w:firstLine="420"/>
        <w:rPr>
          <w:rFonts w:ascii="宋体" w:hAnsi="宋体" w:cs="宋体"/>
          <w:szCs w:val="21"/>
        </w:rPr>
      </w:pPr>
      <w:r>
        <w:rPr>
          <w:rFonts w:hint="eastAsia" w:ascii="宋体" w:hAnsi="宋体" w:cs="宋体"/>
          <w:szCs w:val="21"/>
          <w:lang w:bidi="ar"/>
        </w:rPr>
        <w:t>CA认证证书服务热线：白天拨打4009197888、晚上拨打010-58515511。</w:t>
      </w:r>
    </w:p>
    <w:p w14:paraId="1233D360">
      <w:pPr>
        <w:spacing w:line="400" w:lineRule="exact"/>
        <w:ind w:firstLine="420"/>
        <w:rPr>
          <w:rFonts w:ascii="宋体" w:hAnsi="宋体" w:cs="宋体"/>
          <w:szCs w:val="21"/>
        </w:rPr>
      </w:pPr>
      <w:r>
        <w:rPr>
          <w:rFonts w:hint="eastAsia" w:ascii="宋体" w:hAnsi="宋体" w:cs="宋体"/>
          <w:szCs w:val="21"/>
          <w:lang w:bidi="ar"/>
        </w:rPr>
        <w:t>平台技术支持服务热线：010-86484080（人工服务时间：工作日8：00-18：00，非工作日9:00-12:00，14:00-18:00。）</w:t>
      </w:r>
    </w:p>
    <w:p w14:paraId="534A052F">
      <w:pPr>
        <w:widowControl/>
        <w:spacing w:line="400" w:lineRule="exact"/>
        <w:ind w:firstLine="420"/>
        <w:jc w:val="left"/>
        <w:rPr>
          <w:rFonts w:ascii="宋体" w:hAnsi="宋体" w:cs="宋体"/>
        </w:rPr>
      </w:pPr>
      <w:r>
        <w:rPr>
          <w:rFonts w:hint="eastAsia" w:ascii="宋体" w:hAnsi="宋体" w:cs="宋体"/>
          <w:lang w:bidi="ar"/>
        </w:rPr>
        <w:t>8.1.1 操作手册下载</w:t>
      </w:r>
    </w:p>
    <w:p w14:paraId="1814BFE7">
      <w:pPr>
        <w:widowControl/>
        <w:spacing w:line="400" w:lineRule="exact"/>
        <w:ind w:firstLine="420"/>
        <w:jc w:val="left"/>
        <w:rPr>
          <w:rFonts w:ascii="宋体" w:hAnsi="宋体" w:cs="宋体"/>
        </w:rPr>
      </w:pPr>
      <w:r>
        <w:rPr>
          <w:rFonts w:hint="eastAsia" w:ascii="宋体" w:hAnsi="宋体" w:cs="宋体"/>
          <w:lang w:bidi="ar"/>
        </w:rPr>
        <w:t>供应商登录中粮E采供应链采购平台“帮助中心”—“操作指南”—“ 中粮E采供应链采购平台操作手册”下载《中粮集团数字化采购管理平台建设项目用户使用手册-供应商》、《CA 证书申请-供应商》手册。</w:t>
      </w:r>
    </w:p>
    <w:p w14:paraId="477CABE3">
      <w:pPr>
        <w:widowControl/>
        <w:spacing w:line="400" w:lineRule="exact"/>
        <w:ind w:firstLine="420"/>
        <w:jc w:val="left"/>
        <w:rPr>
          <w:rFonts w:ascii="宋体" w:hAnsi="宋体" w:cs="宋体"/>
        </w:rPr>
      </w:pPr>
      <w:r>
        <w:rPr>
          <w:rFonts w:hint="eastAsia" w:ascii="宋体" w:hAnsi="宋体" w:cs="宋体"/>
          <w:lang w:bidi="ar"/>
        </w:rPr>
        <w:t>8.1.2 注册</w:t>
      </w:r>
    </w:p>
    <w:p w14:paraId="588BEACD">
      <w:pPr>
        <w:widowControl/>
        <w:spacing w:line="400" w:lineRule="exact"/>
        <w:ind w:firstLine="420"/>
        <w:jc w:val="left"/>
        <w:rPr>
          <w:rFonts w:ascii="宋体" w:hAnsi="宋体" w:cs="宋体"/>
        </w:rPr>
      </w:pPr>
      <w:r>
        <w:rPr>
          <w:rFonts w:hint="eastAsia" w:ascii="宋体" w:hAnsi="宋体" w:cs="宋体"/>
          <w:lang w:bidi="ar"/>
        </w:rPr>
        <w:t>供应商登录中粮 E 采供应链采购平台在“平台登录入口”选择“供应商登录”注册登录，按照《中粮集团数字化采购管理平台建设项目用户使用手册-供应商》指引完成用户注册及登录。</w:t>
      </w:r>
    </w:p>
    <w:p w14:paraId="6094EE2C">
      <w:pPr>
        <w:widowControl/>
        <w:spacing w:line="400" w:lineRule="exact"/>
        <w:ind w:firstLine="420"/>
        <w:jc w:val="left"/>
        <w:rPr>
          <w:rFonts w:ascii="宋体" w:hAnsi="宋体" w:cs="宋体"/>
        </w:rPr>
      </w:pPr>
      <w:r>
        <w:rPr>
          <w:rFonts w:hint="eastAsia" w:ascii="宋体" w:hAnsi="宋体" w:cs="宋体"/>
          <w:lang w:bidi="ar"/>
        </w:rPr>
        <w:t>8.1.3 办理 CA 认证证书</w:t>
      </w:r>
    </w:p>
    <w:p w14:paraId="1C81DF92">
      <w:pPr>
        <w:widowControl/>
        <w:spacing w:line="400" w:lineRule="exact"/>
        <w:ind w:firstLine="420"/>
        <w:jc w:val="left"/>
        <w:rPr>
          <w:rFonts w:ascii="宋体" w:hAnsi="宋体" w:cs="宋体"/>
        </w:rPr>
      </w:pPr>
      <w:r>
        <w:rPr>
          <w:rFonts w:hint="eastAsia" w:ascii="宋体" w:hAnsi="宋体" w:cs="宋体"/>
          <w:lang w:bidi="ar"/>
        </w:rPr>
        <w:t>供应商登录中粮 E 采供应链采购平台查阅右侧漂浮栏点击 “CA 办理”-“证书新办”登录后按照程序要求办理。</w:t>
      </w:r>
    </w:p>
    <w:p w14:paraId="3BB4441E">
      <w:pPr>
        <w:widowControl/>
        <w:spacing w:line="400" w:lineRule="exact"/>
        <w:ind w:firstLine="420"/>
        <w:jc w:val="left"/>
        <w:rPr>
          <w:rFonts w:ascii="宋体" w:hAnsi="宋体" w:cs="宋体"/>
        </w:rPr>
      </w:pPr>
      <w:r>
        <w:rPr>
          <w:rFonts w:hint="eastAsia" w:ascii="宋体" w:hAnsi="宋体" w:cs="宋体"/>
          <w:lang w:bidi="ar"/>
        </w:rPr>
        <w:t>8.1.4 驱动、客户端下载</w:t>
      </w:r>
    </w:p>
    <w:p w14:paraId="4AB05918">
      <w:pPr>
        <w:widowControl/>
        <w:spacing w:line="400" w:lineRule="exact"/>
        <w:ind w:firstLine="420"/>
        <w:jc w:val="left"/>
        <w:rPr>
          <w:rFonts w:ascii="宋体" w:hAnsi="宋体" w:cs="宋体"/>
        </w:rPr>
      </w:pPr>
      <w:r>
        <w:rPr>
          <w:rFonts w:hint="eastAsia" w:ascii="宋体" w:hAnsi="宋体" w:cs="宋体"/>
          <w:lang w:bidi="ar"/>
        </w:rPr>
        <w:t>供应商登录中粮 E 采供应链采购平台“帮助中心”—“工具软件”下载—“中粮 E 采供应链采购平台驱动管理工具”下载相关驱动并全部安装。</w:t>
      </w:r>
    </w:p>
    <w:p w14:paraId="5EAE9040">
      <w:pPr>
        <w:widowControl/>
        <w:spacing w:line="400" w:lineRule="exact"/>
        <w:ind w:firstLine="420"/>
        <w:jc w:val="left"/>
        <w:rPr>
          <w:rFonts w:ascii="宋体" w:hAnsi="宋体" w:cs="宋体"/>
        </w:rPr>
      </w:pPr>
      <w:r>
        <w:rPr>
          <w:rFonts w:hint="eastAsia" w:ascii="宋体" w:hAnsi="宋体" w:cs="宋体"/>
          <w:lang w:bidi="ar"/>
        </w:rPr>
        <w:t>供应商登录中粮 E 采供应链采购平台“帮助中心”—“工具软件”下载—“中粮 E 采平台投标文件编制工具”下载相关驱动并全部安装。（以上服务热线、相关操作指引、驱动、客户端若与平台系统中不一致，以平台发布最新服务热线、相关操作指引、驱动、客户端为准。）</w:t>
      </w:r>
    </w:p>
    <w:p w14:paraId="72B89C7C">
      <w:pPr>
        <w:widowControl/>
        <w:spacing w:line="400" w:lineRule="exact"/>
        <w:ind w:firstLine="422"/>
        <w:jc w:val="left"/>
        <w:rPr>
          <w:rFonts w:ascii="宋体" w:hAnsi="宋体" w:cs="宋体"/>
        </w:rPr>
      </w:pPr>
      <w:r>
        <w:rPr>
          <w:rFonts w:hint="eastAsia" w:ascii="宋体" w:hAnsi="宋体" w:cs="宋体"/>
          <w:b/>
          <w:bCs/>
          <w:szCs w:val="21"/>
        </w:rPr>
        <w:t>8.2编制电子响应文件</w:t>
      </w:r>
    </w:p>
    <w:p w14:paraId="0BA7A3B5">
      <w:pPr>
        <w:widowControl/>
        <w:spacing w:line="400" w:lineRule="exact"/>
        <w:ind w:firstLine="420"/>
        <w:jc w:val="left"/>
        <w:rPr>
          <w:rFonts w:ascii="宋体" w:hAnsi="宋体" w:cs="宋体"/>
        </w:rPr>
      </w:pPr>
      <w:r>
        <w:rPr>
          <w:rFonts w:hint="eastAsia" w:ascii="宋体" w:hAnsi="宋体" w:cs="宋体"/>
          <w:lang w:bidi="ar"/>
        </w:rPr>
        <w:t>供应商应严格按照响应文件组成要求内容制作电子响应文件并进行线上响应。响应文件内容混做将无法正常评审，其响应文件可能被视为无效；供应商应使用“投标文件编制”软件系统编制电子响应文件并进行线上投标/响应，供应商电子响应文件需要加盖电子签章并加密处理，如由于系统原因无法按照要求在电子响应文件中加盖电子签章和加密，请及时通过技术支持服务热线联系技术人员。</w:t>
      </w:r>
    </w:p>
    <w:p w14:paraId="45D91DCF">
      <w:pPr>
        <w:widowControl/>
        <w:spacing w:line="400" w:lineRule="exact"/>
        <w:ind w:firstLine="420"/>
        <w:jc w:val="left"/>
        <w:rPr>
          <w:rFonts w:ascii="宋体" w:hAnsi="宋体" w:cs="宋体"/>
        </w:rPr>
      </w:pPr>
      <w:r>
        <w:rPr>
          <w:rFonts w:hint="eastAsia" w:ascii="宋体" w:hAnsi="宋体" w:cs="宋体"/>
          <w:lang w:bidi="ar"/>
        </w:rPr>
        <w:t>在软件系统编制电子响应文件时，导入上传需注意响应文件、可编辑版响应文件分别导入，报价一览表在“投标文件编制”工具直接响应，无需上传文件。</w:t>
      </w:r>
    </w:p>
    <w:p w14:paraId="3C28E691">
      <w:pPr>
        <w:widowControl/>
        <w:spacing w:line="400" w:lineRule="exact"/>
        <w:ind w:firstLine="422"/>
        <w:jc w:val="left"/>
        <w:rPr>
          <w:rFonts w:ascii="宋体" w:hAnsi="宋体" w:cs="宋体"/>
          <w:b/>
          <w:bCs/>
          <w:szCs w:val="21"/>
        </w:rPr>
      </w:pPr>
      <w:r>
        <w:rPr>
          <w:rFonts w:hint="eastAsia" w:ascii="宋体" w:hAnsi="宋体" w:cs="宋体"/>
          <w:b/>
          <w:bCs/>
          <w:szCs w:val="21"/>
        </w:rPr>
        <w:t>8.3提交电子响应文件</w:t>
      </w:r>
    </w:p>
    <w:p w14:paraId="7AD2C873">
      <w:pPr>
        <w:widowControl/>
        <w:spacing w:line="400" w:lineRule="exact"/>
        <w:jc w:val="left"/>
        <w:rPr>
          <w:rFonts w:ascii="宋体" w:hAnsi="宋体" w:cs="宋体"/>
          <w:szCs w:val="21"/>
        </w:rPr>
      </w:pPr>
      <w:r>
        <w:rPr>
          <w:rFonts w:hint="eastAsia" w:ascii="宋体" w:hAnsi="宋体" w:cs="宋体"/>
          <w:lang w:bidi="ar"/>
        </w:rPr>
        <w:t>供应商应于提交响应文件截止时间前在中粮 E 采供应链采购平台提交电子响应文件，上传电子响应文件过程中请保持与互联网的连接畅通</w:t>
      </w:r>
      <w:r>
        <w:rPr>
          <w:rFonts w:hint="eastAsia" w:ascii="宋体" w:hAnsi="宋体" w:cs="宋体"/>
          <w:szCs w:val="21"/>
          <w:lang w:bidi="ar"/>
        </w:rPr>
        <w:t xml:space="preserve">。 </w:t>
      </w:r>
    </w:p>
    <w:p w14:paraId="5DEE1540">
      <w:pPr>
        <w:spacing w:before="120" w:after="120" w:line="400" w:lineRule="exact"/>
        <w:ind w:firstLine="422"/>
        <w:rPr>
          <w:rFonts w:ascii="黑体" w:hAnsi="黑体" w:eastAsia="黑体" w:cs="黑体"/>
          <w:b/>
          <w:bCs/>
          <w:sz w:val="28"/>
          <w:szCs w:val="32"/>
        </w:rPr>
      </w:pPr>
      <w:r>
        <w:rPr>
          <w:rFonts w:ascii="黑体" w:hAnsi="黑体" w:eastAsia="黑体" w:cs="黑体"/>
          <w:b/>
          <w:bCs/>
          <w:sz w:val="28"/>
          <w:szCs w:val="32"/>
        </w:rPr>
        <w:t>9.</w:t>
      </w:r>
      <w:r>
        <w:rPr>
          <w:rFonts w:hint="eastAsia" w:ascii="黑体" w:hAnsi="黑体" w:eastAsia="黑体" w:cs="黑体"/>
          <w:b/>
          <w:bCs/>
          <w:sz w:val="28"/>
          <w:szCs w:val="32"/>
        </w:rPr>
        <w:t xml:space="preserve"> 联系方式</w:t>
      </w:r>
      <w:bookmarkEnd w:id="16"/>
      <w:bookmarkEnd w:id="17"/>
      <w:bookmarkStart w:id="18" w:name="_Toc144974481"/>
      <w:bookmarkEnd w:id="18"/>
      <w:bookmarkStart w:id="19" w:name="_Toc152045512"/>
      <w:bookmarkEnd w:id="19"/>
      <w:bookmarkStart w:id="20" w:name="_Toc300834929"/>
      <w:bookmarkEnd w:id="20"/>
      <w:bookmarkStart w:id="21" w:name="_Toc369531495"/>
      <w:bookmarkEnd w:id="21"/>
      <w:bookmarkStart w:id="22" w:name="_Toc384308188"/>
      <w:bookmarkEnd w:id="22"/>
      <w:bookmarkStart w:id="23" w:name="_Toc247527536"/>
      <w:bookmarkEnd w:id="23"/>
      <w:bookmarkStart w:id="24" w:name="_Toc10785"/>
      <w:bookmarkEnd w:id="24"/>
      <w:bookmarkStart w:id="25" w:name="_Toc361508562"/>
      <w:bookmarkEnd w:id="25"/>
      <w:bookmarkStart w:id="26" w:name="_Toc152045513"/>
      <w:bookmarkEnd w:id="26"/>
      <w:bookmarkStart w:id="27" w:name="_Toc352691455"/>
      <w:bookmarkEnd w:id="27"/>
      <w:bookmarkStart w:id="28" w:name="_Toc247513934"/>
      <w:bookmarkEnd w:id="28"/>
      <w:bookmarkStart w:id="29" w:name="_Toc369531498"/>
      <w:bookmarkEnd w:id="29"/>
      <w:bookmarkStart w:id="30" w:name="_Toc247527535"/>
      <w:bookmarkEnd w:id="30"/>
      <w:bookmarkStart w:id="31" w:name="_Toc352691453"/>
      <w:bookmarkEnd w:id="31"/>
      <w:bookmarkStart w:id="32" w:name="_Toc384308185"/>
      <w:bookmarkEnd w:id="32"/>
      <w:bookmarkStart w:id="33" w:name="_Toc152042288"/>
      <w:bookmarkEnd w:id="33"/>
      <w:bookmarkStart w:id="34" w:name="_Toc17972"/>
      <w:bookmarkEnd w:id="34"/>
      <w:bookmarkStart w:id="35" w:name="_Toc144974480"/>
      <w:bookmarkEnd w:id="35"/>
      <w:bookmarkStart w:id="36" w:name="_Toc384308187"/>
      <w:bookmarkEnd w:id="36"/>
      <w:bookmarkStart w:id="37" w:name="_Toc152042289"/>
      <w:bookmarkEnd w:id="37"/>
      <w:bookmarkStart w:id="38" w:name="_Toc369531497"/>
      <w:bookmarkEnd w:id="38"/>
      <w:bookmarkStart w:id="39" w:name="_Toc300834930"/>
      <w:bookmarkEnd w:id="39"/>
      <w:bookmarkStart w:id="40" w:name="_Toc30817"/>
      <w:bookmarkEnd w:id="40"/>
      <w:bookmarkStart w:id="41" w:name="_Toc361508560"/>
      <w:bookmarkEnd w:id="41"/>
      <w:bookmarkStart w:id="42" w:name="_Toc352691456"/>
      <w:bookmarkEnd w:id="42"/>
      <w:bookmarkStart w:id="43" w:name="_Toc300834927"/>
      <w:bookmarkEnd w:id="43"/>
      <w:bookmarkStart w:id="44" w:name="_Toc247513935"/>
      <w:bookmarkEnd w:id="44"/>
      <w:bookmarkStart w:id="45" w:name="_Toc361508563"/>
      <w:bookmarkEnd w:id="45"/>
    </w:p>
    <w:p w14:paraId="70F08FD4">
      <w:pPr>
        <w:widowControl/>
        <w:spacing w:line="360" w:lineRule="auto"/>
        <w:ind w:firstLine="420"/>
        <w:rPr>
          <w:rFonts w:ascii="宋体" w:hAnsi="宋体" w:cs="宋体"/>
          <w:color w:val="000000"/>
          <w:szCs w:val="21"/>
        </w:rPr>
      </w:pPr>
      <w:r>
        <w:rPr>
          <w:rFonts w:hint="eastAsia" w:ascii="宋体" w:hAnsi="宋体" w:cs="宋体"/>
          <w:color w:val="000000"/>
          <w:szCs w:val="21"/>
        </w:rPr>
        <w:t>9.1采购人联系方式：</w:t>
      </w:r>
    </w:p>
    <w:p w14:paraId="3995495E">
      <w:pPr>
        <w:widowControl/>
        <w:spacing w:line="360" w:lineRule="auto"/>
        <w:ind w:firstLine="420"/>
        <w:rPr>
          <w:szCs w:val="21"/>
        </w:rPr>
      </w:pPr>
      <w:r>
        <w:rPr>
          <w:rFonts w:hint="eastAsia" w:ascii="宋体" w:hAnsi="宋体" w:cs="宋体"/>
          <w:color w:val="000000"/>
          <w:szCs w:val="21"/>
        </w:rPr>
        <w:t>采购人：中粮肉食投资有限公司</w:t>
      </w:r>
    </w:p>
    <w:p w14:paraId="459B51B5">
      <w:pPr>
        <w:spacing w:line="360" w:lineRule="auto"/>
        <w:ind w:firstLine="420"/>
        <w:rPr>
          <w:rFonts w:ascii="宋体" w:hAnsi="宋体" w:cs="宋体"/>
          <w:color w:val="000000"/>
          <w:szCs w:val="21"/>
        </w:rPr>
      </w:pPr>
      <w:r>
        <w:rPr>
          <w:rFonts w:hint="eastAsia" w:ascii="宋体" w:hAnsi="宋体" w:cs="宋体"/>
          <w:color w:val="000000"/>
          <w:szCs w:val="21"/>
        </w:rPr>
        <w:t>地址：北京市朝阳区朝阳门南大街8号中粮福临门大厦8F</w:t>
      </w:r>
    </w:p>
    <w:p w14:paraId="378BB6CC">
      <w:pPr>
        <w:widowControl/>
        <w:spacing w:line="360" w:lineRule="auto"/>
        <w:ind w:firstLine="420"/>
        <w:rPr>
          <w:rFonts w:ascii="宋体" w:hAnsi="宋体" w:cs="宋体"/>
          <w:color w:val="000000"/>
          <w:szCs w:val="21"/>
        </w:rPr>
      </w:pPr>
      <w:r>
        <w:rPr>
          <w:rFonts w:hint="eastAsia" w:ascii="宋体" w:hAnsi="宋体" w:cs="宋体"/>
          <w:color w:val="000000"/>
          <w:szCs w:val="21"/>
        </w:rPr>
        <w:t>联系人：武可人</w:t>
      </w:r>
    </w:p>
    <w:p w14:paraId="5517DDA5">
      <w:pPr>
        <w:spacing w:line="360" w:lineRule="auto"/>
        <w:ind w:firstLine="420"/>
        <w:rPr>
          <w:rFonts w:ascii="宋体" w:hAnsi="宋体" w:cs="宋体"/>
          <w:color w:val="000000"/>
          <w:szCs w:val="21"/>
        </w:rPr>
      </w:pPr>
      <w:r>
        <w:rPr>
          <w:rFonts w:hint="eastAsia" w:ascii="宋体" w:hAnsi="宋体" w:cs="宋体"/>
          <w:color w:val="000000"/>
          <w:szCs w:val="21"/>
        </w:rPr>
        <w:t>电  话：</w:t>
      </w:r>
      <w:r>
        <w:rPr>
          <w:rFonts w:ascii="宋体" w:hAnsi="宋体" w:cs="宋体"/>
          <w:color w:val="000000"/>
          <w:szCs w:val="21"/>
        </w:rPr>
        <w:t>18610774439</w:t>
      </w:r>
    </w:p>
    <w:p w14:paraId="13EE1C60">
      <w:pPr>
        <w:widowControl/>
        <w:spacing w:line="360" w:lineRule="auto"/>
        <w:ind w:firstLine="420"/>
        <w:contextualSpacing/>
        <w:rPr>
          <w:rFonts w:ascii="宋体" w:hAnsi="宋体" w:cs="宋体"/>
          <w:color w:val="000000"/>
          <w:szCs w:val="21"/>
          <w:lang w:bidi="ar"/>
        </w:rPr>
      </w:pPr>
      <w:r>
        <w:rPr>
          <w:rFonts w:hint="eastAsia" w:ascii="宋体" w:hAnsi="宋体" w:cs="宋体"/>
          <w:color w:val="000000"/>
          <w:szCs w:val="21"/>
          <w:lang w:bidi="ar"/>
        </w:rPr>
        <w:t>9.2.招标采购监督联络方式</w:t>
      </w:r>
    </w:p>
    <w:p w14:paraId="21ED14B8">
      <w:pPr>
        <w:widowControl/>
        <w:spacing w:line="360" w:lineRule="auto"/>
        <w:ind w:firstLine="420"/>
        <w:contextualSpacing/>
        <w:rPr>
          <w:rFonts w:ascii="宋体" w:hAnsi="宋体" w:cs="宋体"/>
          <w:color w:val="000000"/>
          <w:szCs w:val="21"/>
          <w:lang w:bidi="ar"/>
        </w:rPr>
      </w:pPr>
      <w:r>
        <w:rPr>
          <w:rFonts w:hint="eastAsia" w:ascii="宋体" w:hAnsi="宋体" w:cs="宋体"/>
          <w:color w:val="000000"/>
          <w:szCs w:val="21"/>
          <w:lang w:bidi="ar"/>
        </w:rPr>
        <w:t>信访监督部门:中粮家佳康纪委办公室</w:t>
      </w:r>
    </w:p>
    <w:p w14:paraId="6DB18743">
      <w:pPr>
        <w:widowControl/>
        <w:spacing w:line="360" w:lineRule="auto"/>
        <w:ind w:firstLine="420"/>
        <w:contextualSpacing/>
        <w:rPr>
          <w:rFonts w:ascii="宋体" w:hAnsi="宋体" w:cs="宋体"/>
          <w:color w:val="000000"/>
          <w:szCs w:val="21"/>
          <w:lang w:bidi="ar"/>
        </w:rPr>
      </w:pPr>
      <w:r>
        <w:rPr>
          <w:rFonts w:hint="eastAsia" w:ascii="宋体" w:hAnsi="宋体" w:cs="宋体"/>
          <w:color w:val="000000"/>
          <w:szCs w:val="21"/>
          <w:lang w:bidi="ar"/>
        </w:rPr>
        <w:t>信访举报电话:010-85005318;</w:t>
      </w:r>
    </w:p>
    <w:p w14:paraId="15441A3B">
      <w:pPr>
        <w:widowControl/>
        <w:spacing w:line="360" w:lineRule="auto"/>
        <w:ind w:firstLine="420"/>
        <w:contextualSpacing/>
        <w:rPr>
          <w:rFonts w:ascii="宋体" w:hAnsi="宋体" w:cs="宋体"/>
          <w:color w:val="000000"/>
          <w:szCs w:val="21"/>
          <w:lang w:bidi="ar"/>
        </w:rPr>
      </w:pPr>
      <w:r>
        <w:rPr>
          <w:rFonts w:hint="eastAsia" w:ascii="宋体" w:hAnsi="宋体" w:cs="宋体"/>
          <w:color w:val="000000"/>
          <w:szCs w:val="21"/>
          <w:lang w:bidi="ar"/>
        </w:rPr>
        <w:t>信访邮箱:zlrsxf@cofco.com;</w:t>
      </w:r>
    </w:p>
    <w:p w14:paraId="357CBF71">
      <w:pPr>
        <w:widowControl/>
        <w:spacing w:line="360" w:lineRule="auto"/>
        <w:ind w:firstLine="420"/>
        <w:contextualSpacing/>
        <w:rPr>
          <w:rFonts w:ascii="宋体" w:hAnsi="宋体" w:cs="宋体"/>
          <w:color w:val="000000"/>
          <w:szCs w:val="21"/>
          <w:lang w:bidi="ar"/>
        </w:rPr>
      </w:pPr>
      <w:r>
        <w:rPr>
          <w:rFonts w:hint="eastAsia" w:ascii="宋体" w:hAnsi="宋体" w:cs="宋体"/>
          <w:color w:val="000000"/>
          <w:szCs w:val="21"/>
          <w:lang w:bidi="ar"/>
        </w:rPr>
        <w:t>举报范围:招投标活动过程中涉嫌贪污贿赂、滥用职权、玩忽职守、权力寻租、利益输送、徇私舞弊以及浪费国家资财等问题的检举控告。</w:t>
      </w:r>
    </w:p>
    <w:p w14:paraId="16DEBD40">
      <w:pPr>
        <w:widowControl/>
        <w:spacing w:line="360" w:lineRule="auto"/>
        <w:ind w:firstLine="420"/>
        <w:contextualSpacing/>
        <w:rPr>
          <w:rFonts w:ascii="宋体" w:hAnsi="宋体" w:cs="宋体"/>
          <w:color w:val="000000"/>
          <w:szCs w:val="21"/>
          <w:lang w:bidi="ar"/>
        </w:rPr>
      </w:pPr>
      <w:r>
        <w:rPr>
          <w:rFonts w:hint="eastAsia" w:ascii="宋体" w:hAnsi="宋体" w:cs="宋体"/>
          <w:color w:val="000000"/>
          <w:szCs w:val="21"/>
          <w:lang w:bidi="ar"/>
        </w:rPr>
        <w:t>9.3商务监督部门:中粮家佳康招标和采购管理办公室</w:t>
      </w:r>
    </w:p>
    <w:p w14:paraId="11761A00">
      <w:pPr>
        <w:widowControl/>
        <w:spacing w:line="360" w:lineRule="auto"/>
        <w:ind w:firstLine="420"/>
        <w:contextualSpacing/>
        <w:rPr>
          <w:rFonts w:ascii="宋体" w:hAnsi="宋体" w:cs="宋体"/>
          <w:color w:val="000000"/>
          <w:szCs w:val="21"/>
          <w:lang w:bidi="ar"/>
        </w:rPr>
      </w:pPr>
      <w:r>
        <w:rPr>
          <w:rFonts w:hint="eastAsia" w:ascii="宋体" w:hAnsi="宋体" w:cs="宋体"/>
          <w:color w:val="000000"/>
          <w:szCs w:val="21"/>
          <w:lang w:bidi="ar"/>
        </w:rPr>
        <w:t>商务问题反馈电话:010-85005363:</w:t>
      </w:r>
    </w:p>
    <w:p w14:paraId="58703CF6">
      <w:pPr>
        <w:widowControl/>
        <w:spacing w:line="360" w:lineRule="auto"/>
        <w:ind w:firstLine="420"/>
        <w:contextualSpacing/>
        <w:rPr>
          <w:rFonts w:ascii="宋体" w:hAnsi="宋体" w:cs="宋体"/>
          <w:color w:val="000000"/>
          <w:szCs w:val="21"/>
          <w:lang w:bidi="ar"/>
        </w:rPr>
      </w:pPr>
      <w:r>
        <w:rPr>
          <w:rFonts w:hint="eastAsia" w:ascii="宋体" w:hAnsi="宋体" w:cs="宋体"/>
          <w:color w:val="000000"/>
          <w:szCs w:val="21"/>
          <w:lang w:bidi="ar"/>
        </w:rPr>
        <w:t>商务问题反馈邮箱:jjkzcb@cofco.com;</w:t>
      </w:r>
    </w:p>
    <w:p w14:paraId="3BCC41EE">
      <w:pPr>
        <w:widowControl/>
        <w:spacing w:line="360" w:lineRule="auto"/>
        <w:ind w:firstLine="420"/>
        <w:rPr>
          <w:rStyle w:val="8"/>
          <w:rFonts w:ascii="宋体" w:hAnsi="宋体" w:cs="宋体"/>
          <w:color w:val="000000"/>
          <w:szCs w:val="21"/>
        </w:rPr>
      </w:pPr>
      <w:r>
        <w:rPr>
          <w:rFonts w:hint="eastAsia" w:ascii="宋体" w:hAnsi="宋体" w:cs="宋体"/>
          <w:color w:val="000000"/>
          <w:szCs w:val="21"/>
          <w:lang w:bidi="ar"/>
        </w:rPr>
        <w:t>反馈范围:招投标、采购活动过程中的商务问题</w:t>
      </w:r>
    </w:p>
    <w:p w14:paraId="23DF2A3D">
      <w:pPr>
        <w:widowControl/>
        <w:spacing w:line="360" w:lineRule="auto"/>
        <w:ind w:firstLine="420"/>
        <w:rPr>
          <w:rFonts w:ascii="宋体" w:hAnsi="宋体" w:cs="宋体"/>
          <w:color w:val="000000"/>
          <w:szCs w:val="21"/>
        </w:rPr>
      </w:pPr>
      <w:r>
        <w:rPr>
          <w:rFonts w:hint="eastAsia" w:ascii="宋体" w:hAnsi="宋体" w:cs="宋体"/>
          <w:color w:val="000000"/>
          <w:szCs w:val="21"/>
        </w:rPr>
        <w:t>9.4采购代理机构联系方式：</w:t>
      </w:r>
    </w:p>
    <w:p w14:paraId="03CBF60A">
      <w:pPr>
        <w:widowControl/>
        <w:spacing w:line="360" w:lineRule="auto"/>
        <w:ind w:firstLine="420"/>
        <w:rPr>
          <w:rFonts w:ascii="宋体" w:hAnsi="宋体" w:cs="宋体"/>
          <w:color w:val="000000"/>
          <w:szCs w:val="21"/>
        </w:rPr>
      </w:pPr>
      <w:r>
        <w:rPr>
          <w:rFonts w:hint="eastAsia" w:ascii="宋体" w:hAnsi="宋体" w:cs="宋体"/>
          <w:color w:val="000000"/>
          <w:szCs w:val="21"/>
        </w:rPr>
        <w:t>采购代理机构：安徽省招标集团股份有限公司</w:t>
      </w:r>
    </w:p>
    <w:p w14:paraId="1615272E">
      <w:pPr>
        <w:widowControl/>
        <w:spacing w:line="360" w:lineRule="auto"/>
        <w:ind w:firstLine="420"/>
        <w:rPr>
          <w:rFonts w:ascii="宋体" w:hAnsi="宋体" w:cs="宋体"/>
          <w:color w:val="000000"/>
          <w:szCs w:val="21"/>
        </w:rPr>
      </w:pPr>
      <w:r>
        <w:rPr>
          <w:rFonts w:hint="eastAsia" w:ascii="宋体" w:hAnsi="宋体" w:cs="宋体"/>
          <w:color w:val="000000"/>
          <w:szCs w:val="21"/>
        </w:rPr>
        <w:t>地  址：北京市丰台区南四环西路188号三区19号楼（安徽省招标集团北京分公司）</w:t>
      </w:r>
    </w:p>
    <w:p w14:paraId="6EA79AB9">
      <w:pPr>
        <w:spacing w:line="360" w:lineRule="auto"/>
        <w:ind w:firstLine="420"/>
        <w:rPr>
          <w:rFonts w:ascii="宋体" w:hAnsi="宋体" w:cs="宋体"/>
          <w:color w:val="000000"/>
        </w:rPr>
      </w:pPr>
      <w:r>
        <w:rPr>
          <w:rFonts w:hint="eastAsia"/>
          <w:color w:val="000000"/>
        </w:rPr>
        <w:t>联系人</w:t>
      </w:r>
      <w:r>
        <w:rPr>
          <w:rFonts w:hint="eastAsia" w:ascii="宋体" w:hAnsi="宋体" w:cs="宋体"/>
          <w:color w:val="000000"/>
        </w:rPr>
        <w:t>：谢永奇、张树岩、余青</w:t>
      </w:r>
    </w:p>
    <w:p w14:paraId="07710515">
      <w:pPr>
        <w:spacing w:line="360" w:lineRule="auto"/>
        <w:ind w:firstLine="420"/>
      </w:pPr>
      <w:r>
        <w:rPr>
          <w:rFonts w:hint="eastAsia" w:ascii="宋体" w:hAnsi="宋体" w:cs="宋体"/>
          <w:color w:val="000000"/>
        </w:rPr>
        <w:t>联系电话：13400169210（谢永奇）18612098298（张树岩）13003090993（余青）</w:t>
      </w:r>
    </w:p>
    <w:p w14:paraId="2C692161">
      <w:r>
        <w:rPr>
          <w:rFonts w:hint="eastAsia"/>
        </w:rPr>
        <w:br w:type="page"/>
      </w:r>
    </w:p>
    <w:p w14:paraId="76DD4CD9">
      <w:pPr>
        <w:pStyle w:val="3"/>
        <w:ind w:firstLine="420"/>
      </w:pPr>
    </w:p>
    <w:p w14:paraId="52AD6A2F">
      <w:pPr>
        <w:spacing w:line="360" w:lineRule="auto"/>
        <w:rPr>
          <w:rFonts w:ascii="宋体" w:hAnsi="宋体" w:cs="宋体"/>
          <w:b/>
          <w:bCs/>
          <w:szCs w:val="21"/>
          <w:lang w:bidi="ar"/>
        </w:rPr>
      </w:pPr>
      <w:bookmarkStart w:id="46" w:name="_Toc31744"/>
      <w:r>
        <w:rPr>
          <w:rFonts w:hint="eastAsia" w:ascii="宋体" w:hAnsi="宋体" w:cs="宋体"/>
          <w:b/>
          <w:bCs/>
          <w:szCs w:val="21"/>
          <w:lang w:bidi="ar"/>
        </w:rPr>
        <w:t>1.附件1：营业执照</w:t>
      </w:r>
    </w:p>
    <w:p w14:paraId="6DAE54AF">
      <w:pPr>
        <w:spacing w:line="360" w:lineRule="auto"/>
        <w:rPr>
          <w:rFonts w:ascii="宋体" w:hAnsi="宋体" w:cs="宋体"/>
          <w:szCs w:val="21"/>
          <w:lang w:bidi="ar"/>
        </w:rPr>
      </w:pPr>
      <w:r>
        <w:rPr>
          <w:rFonts w:hint="eastAsia" w:ascii="宋体" w:hAnsi="宋体" w:cs="宋体"/>
          <w:szCs w:val="21"/>
          <w:lang w:bidi="ar"/>
        </w:rPr>
        <w:t>提供有效的营业执照扫描件</w:t>
      </w:r>
    </w:p>
    <w:p w14:paraId="6385848A">
      <w:pPr>
        <w:spacing w:line="360" w:lineRule="auto"/>
        <w:rPr>
          <w:rFonts w:ascii="宋体" w:hAnsi="宋体" w:cs="宋体"/>
          <w:b/>
          <w:bCs/>
          <w:szCs w:val="21"/>
          <w:lang w:bidi="ar"/>
        </w:rPr>
      </w:pPr>
    </w:p>
    <w:p w14:paraId="1AC7CF7D">
      <w:pPr>
        <w:spacing w:line="360" w:lineRule="auto"/>
        <w:rPr>
          <w:rFonts w:ascii="宋体" w:hAnsi="宋体" w:cs="宋体"/>
          <w:b/>
          <w:bCs/>
          <w:szCs w:val="21"/>
          <w:lang w:bidi="ar"/>
        </w:rPr>
      </w:pPr>
      <w:r>
        <w:rPr>
          <w:rFonts w:hint="eastAsia" w:ascii="宋体" w:hAnsi="宋体" w:cs="宋体"/>
          <w:b/>
          <w:bCs/>
          <w:szCs w:val="21"/>
          <w:lang w:bidi="ar"/>
        </w:rPr>
        <w:t>2.附件2：财务状况承诺函</w:t>
      </w:r>
    </w:p>
    <w:p w14:paraId="0AD88B9E">
      <w:pPr>
        <w:spacing w:line="400" w:lineRule="exact"/>
        <w:ind w:firstLine="420"/>
        <w:rPr>
          <w:rFonts w:ascii="宋体" w:hAnsi="宋体" w:cs="宋体"/>
          <w:szCs w:val="21"/>
          <w:lang w:bidi="en-US"/>
        </w:rPr>
      </w:pPr>
      <w:r>
        <w:rPr>
          <w:rFonts w:hint="eastAsia" w:ascii="宋体" w:hAnsi="宋体" w:cs="宋体"/>
          <w:szCs w:val="21"/>
          <w:lang w:bidi="en-US"/>
        </w:rPr>
        <w:t>本单位具有良好的商业信誉和健全的财务会计制度，本单位财务状况良好，没有被责令停产停业、暂扣或者吊销执照、暂扣或者吊销许可证、吊销资质证书状态；没有进入清算程序，或被宣告破产，或其他丧失履约能力的情形。</w:t>
      </w:r>
    </w:p>
    <w:p w14:paraId="05F6D38D">
      <w:pPr>
        <w:spacing w:line="400" w:lineRule="exact"/>
        <w:ind w:firstLine="420"/>
        <w:rPr>
          <w:rFonts w:ascii="宋体" w:hAnsi="宋体" w:cs="宋体"/>
          <w:szCs w:val="21"/>
          <w:lang w:bidi="en-US"/>
        </w:rPr>
      </w:pPr>
      <w:r>
        <w:rPr>
          <w:rFonts w:hint="eastAsia" w:ascii="宋体" w:hAnsi="宋体" w:cs="宋体"/>
          <w:szCs w:val="21"/>
          <w:lang w:bidi="en-US"/>
        </w:rPr>
        <w:t>本单位对上述声明的真实性负责，如有虚假，采购人有权取消我单位的成交资格，并将依法承担相应责任。</w:t>
      </w:r>
    </w:p>
    <w:p w14:paraId="6D406C95">
      <w:pPr>
        <w:pStyle w:val="5"/>
        <w:widowControl w:val="0"/>
        <w:spacing w:before="0" w:beforeAutospacing="0" w:after="0" w:afterAutospacing="0"/>
        <w:ind w:firstLine="420"/>
        <w:jc w:val="both"/>
        <w:rPr>
          <w:sz w:val="21"/>
          <w:szCs w:val="21"/>
          <w:lang w:bidi="en-US"/>
        </w:rPr>
      </w:pPr>
    </w:p>
    <w:p w14:paraId="4FC8F761">
      <w:pPr>
        <w:spacing w:line="360" w:lineRule="auto"/>
        <w:ind w:right="24" w:firstLine="420"/>
        <w:jc w:val="right"/>
        <w:rPr>
          <w:rFonts w:ascii="宋体" w:hAnsi="宋体" w:cs="宋体"/>
          <w:szCs w:val="21"/>
        </w:rPr>
      </w:pPr>
      <w:r>
        <w:rPr>
          <w:rFonts w:hint="eastAsia" w:ascii="宋体" w:hAnsi="宋体" w:cs="宋体"/>
          <w:szCs w:val="21"/>
          <w:lang w:bidi="ar"/>
        </w:rPr>
        <w:t xml:space="preserve">  </w:t>
      </w:r>
    </w:p>
    <w:p w14:paraId="0C705707">
      <w:pPr>
        <w:spacing w:line="360" w:lineRule="auto"/>
        <w:ind w:right="24" w:firstLine="420"/>
        <w:jc w:val="right"/>
        <w:rPr>
          <w:rFonts w:ascii="宋体" w:hAnsi="宋体" w:cs="宋体"/>
          <w:szCs w:val="21"/>
        </w:rPr>
      </w:pPr>
      <w:r>
        <w:rPr>
          <w:rFonts w:hint="eastAsia" w:ascii="宋体" w:hAnsi="宋体" w:cs="宋体"/>
          <w:szCs w:val="21"/>
          <w:lang w:bidi="ar"/>
        </w:rPr>
        <w:t>供应商名称：</w:t>
      </w:r>
      <w:r>
        <w:rPr>
          <w:rFonts w:hint="eastAsia" w:ascii="宋体" w:hAnsi="宋体" w:cs="宋体"/>
          <w:szCs w:val="21"/>
          <w:u w:val="single"/>
          <w:lang w:bidi="ar"/>
        </w:rPr>
        <w:t xml:space="preserve">                  </w:t>
      </w:r>
      <w:r>
        <w:rPr>
          <w:rFonts w:hint="eastAsia" w:ascii="宋体" w:hAnsi="宋体" w:cs="宋体"/>
          <w:color w:val="000000"/>
          <w:u w:val="single"/>
        </w:rPr>
        <w:t>（盖单位章）</w:t>
      </w:r>
    </w:p>
    <w:p w14:paraId="723731E1">
      <w:pPr>
        <w:spacing w:line="360" w:lineRule="auto"/>
        <w:ind w:firstLine="6090"/>
        <w:rPr>
          <w:rFonts w:ascii="宋体" w:hAnsi="宋体" w:cs="宋体"/>
          <w:b/>
          <w:bCs/>
          <w:szCs w:val="21"/>
          <w:lang w:bidi="ar"/>
        </w:rPr>
      </w:pPr>
      <w:r>
        <w:rPr>
          <w:rFonts w:hint="eastAsia"/>
          <w:szCs w:val="21"/>
          <w:u w:val="single"/>
          <w:lang w:bidi="ar"/>
        </w:rPr>
        <w:t xml:space="preserve">       </w:t>
      </w:r>
      <w:r>
        <w:rPr>
          <w:rFonts w:hint="eastAsia"/>
          <w:szCs w:val="21"/>
          <w:lang w:bidi="ar"/>
        </w:rPr>
        <w:t>年</w:t>
      </w:r>
      <w:r>
        <w:rPr>
          <w:rFonts w:hint="eastAsia"/>
          <w:szCs w:val="21"/>
          <w:u w:val="single"/>
          <w:lang w:bidi="ar"/>
        </w:rPr>
        <w:t xml:space="preserve">     </w:t>
      </w:r>
      <w:r>
        <w:rPr>
          <w:rFonts w:hint="eastAsia"/>
          <w:szCs w:val="21"/>
          <w:lang w:bidi="ar"/>
        </w:rPr>
        <w:t>月</w:t>
      </w:r>
      <w:r>
        <w:rPr>
          <w:rFonts w:hint="eastAsia"/>
          <w:szCs w:val="21"/>
          <w:u w:val="single"/>
          <w:lang w:bidi="ar"/>
        </w:rPr>
        <w:t xml:space="preserve">      </w:t>
      </w:r>
      <w:r>
        <w:rPr>
          <w:rFonts w:hint="eastAsia"/>
          <w:szCs w:val="21"/>
          <w:lang w:bidi="ar"/>
        </w:rPr>
        <w:t>日</w:t>
      </w:r>
      <w:r>
        <w:rPr>
          <w:rFonts w:hint="eastAsia" w:ascii="宋体" w:hAnsi="宋体" w:cs="宋体"/>
          <w:b/>
          <w:bCs/>
          <w:sz w:val="24"/>
          <w:szCs w:val="24"/>
          <w:lang w:bidi="ar"/>
        </w:rPr>
        <w:br w:type="page"/>
      </w:r>
      <w:r>
        <w:rPr>
          <w:rFonts w:hint="eastAsia" w:ascii="宋体" w:hAnsi="宋体" w:cs="宋体"/>
          <w:b/>
          <w:bCs/>
          <w:szCs w:val="21"/>
          <w:lang w:bidi="ar"/>
        </w:rPr>
        <w:t>3.附件3：失信查询截图</w:t>
      </w:r>
    </w:p>
    <w:p w14:paraId="6C423637">
      <w:pPr>
        <w:spacing w:line="400" w:lineRule="exact"/>
        <w:ind w:firstLine="420"/>
        <w:rPr>
          <w:rFonts w:ascii="宋体" w:hAnsi="宋体" w:cs="宋体"/>
          <w:color w:val="000000"/>
          <w:szCs w:val="21"/>
          <w:lang w:bidi="ar"/>
        </w:rPr>
      </w:pPr>
      <w:r>
        <w:rPr>
          <w:rFonts w:hint="eastAsia" w:ascii="宋体" w:hAnsi="宋体" w:cs="宋体"/>
          <w:color w:val="000000"/>
          <w:szCs w:val="21"/>
        </w:rPr>
        <w:t>响应文件递交截止前</w:t>
      </w:r>
      <w:r>
        <w:rPr>
          <w:rFonts w:hint="eastAsia" w:ascii="宋体" w:hAnsi="宋体" w:cs="宋体"/>
          <w:color w:val="000000"/>
          <w:szCs w:val="21"/>
          <w:lang w:bidi="ar"/>
        </w:rPr>
        <w:t>通过“中国执行信息公开网”网站（http://zxgk.court.gov.cn）查询，未被列入失信被执行人名单截图并加盖公章。</w:t>
      </w:r>
    </w:p>
    <w:p w14:paraId="5C4AFDB8">
      <w:pPr>
        <w:spacing w:line="400" w:lineRule="exact"/>
        <w:ind w:firstLine="422"/>
        <w:rPr>
          <w:rFonts w:ascii="宋体" w:hAnsi="宋体" w:cs="宋体"/>
          <w:b/>
          <w:bCs/>
          <w:color w:val="000000"/>
          <w:szCs w:val="21"/>
          <w:lang w:bidi="ar"/>
        </w:rPr>
      </w:pPr>
      <w:r>
        <w:rPr>
          <w:rFonts w:hint="eastAsia" w:ascii="宋体" w:hAnsi="宋体" w:cs="宋体"/>
          <w:b/>
          <w:bCs/>
          <w:color w:val="000000"/>
          <w:szCs w:val="21"/>
          <w:lang w:bidi="ar"/>
        </w:rPr>
        <w:t>截图参考示例：</w:t>
      </w:r>
    </w:p>
    <w:p w14:paraId="51334F52">
      <w:pPr>
        <w:keepNext/>
        <w:keepLines/>
        <w:spacing w:before="120"/>
      </w:pPr>
      <w:r>
        <w:drawing>
          <wp:inline distT="0" distB="0" distL="0" distR="0">
            <wp:extent cx="5542915" cy="3358515"/>
            <wp:effectExtent l="0" t="0" r="6985" b="698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4"/>
                    <a:stretch>
                      <a:fillRect/>
                    </a:stretch>
                  </pic:blipFill>
                  <pic:spPr>
                    <a:xfrm>
                      <a:off x="0" y="0"/>
                      <a:ext cx="5542915" cy="3358515"/>
                    </a:xfrm>
                    <a:prstGeom prst="rect">
                      <a:avLst/>
                    </a:prstGeom>
                    <a:noFill/>
                    <a:ln>
                      <a:noFill/>
                    </a:ln>
                  </pic:spPr>
                </pic:pic>
              </a:graphicData>
            </a:graphic>
          </wp:inline>
        </w:drawing>
      </w:r>
    </w:p>
    <w:p w14:paraId="5FA963BC">
      <w:pPr>
        <w:spacing w:line="360" w:lineRule="auto"/>
        <w:rPr>
          <w:rFonts w:ascii="宋体" w:hAnsi="宋体" w:cs="宋体"/>
          <w:b/>
          <w:bCs/>
          <w:szCs w:val="21"/>
          <w:lang w:bidi="ar"/>
        </w:rPr>
      </w:pPr>
      <w:r>
        <w:rPr>
          <w:rFonts w:hint="eastAsia" w:ascii="宋体" w:hAnsi="宋体" w:cs="宋体"/>
          <w:b/>
          <w:bCs/>
          <w:sz w:val="24"/>
          <w:szCs w:val="24"/>
          <w:lang w:bidi="ar"/>
        </w:rPr>
        <w:br w:type="page"/>
      </w:r>
      <w:r>
        <w:rPr>
          <w:rFonts w:hint="eastAsia" w:ascii="宋体" w:hAnsi="宋体" w:cs="宋体"/>
          <w:b/>
          <w:bCs/>
          <w:szCs w:val="21"/>
          <w:lang w:bidi="ar"/>
        </w:rPr>
        <w:t>4.附件4：信誉要求</w:t>
      </w:r>
    </w:p>
    <w:p w14:paraId="15475D0A">
      <w:pPr>
        <w:spacing w:line="400" w:lineRule="exact"/>
        <w:ind w:firstLine="420"/>
        <w:rPr>
          <w:rFonts w:ascii="宋体" w:hAnsi="宋体" w:cs="宋体"/>
          <w:color w:val="000000"/>
          <w:szCs w:val="21"/>
          <w:lang w:bidi="ar"/>
        </w:rPr>
      </w:pPr>
      <w:r>
        <w:rPr>
          <w:rFonts w:hint="eastAsia" w:ascii="宋体" w:hAnsi="宋体" w:cs="宋体"/>
          <w:color w:val="000000"/>
          <w:szCs w:val="21"/>
        </w:rPr>
        <w:t>响应文件递交截止前</w:t>
      </w:r>
      <w:r>
        <w:rPr>
          <w:rFonts w:hint="eastAsia" w:ascii="宋体" w:hAnsi="宋体" w:cs="宋体"/>
          <w:color w:val="000000"/>
          <w:szCs w:val="21"/>
          <w:lang w:bidi="ar"/>
        </w:rPr>
        <w:t>在国家企业信用信息公示系统（http://www.gsxt.gov.cn/）中未被列入严重违法失信企业名单截图并加盖公章。</w:t>
      </w:r>
    </w:p>
    <w:p w14:paraId="6CF8E0CB">
      <w:pPr>
        <w:spacing w:line="400" w:lineRule="exact"/>
        <w:ind w:firstLine="422"/>
        <w:rPr>
          <w:rFonts w:ascii="宋体" w:hAnsi="宋体" w:cs="宋体"/>
          <w:b/>
          <w:bCs/>
          <w:color w:val="000000"/>
          <w:szCs w:val="21"/>
          <w:lang w:bidi="ar"/>
        </w:rPr>
      </w:pPr>
      <w:r>
        <w:rPr>
          <w:rFonts w:hint="eastAsia" w:ascii="宋体" w:hAnsi="宋体" w:cs="宋体"/>
          <w:b/>
          <w:bCs/>
          <w:color w:val="000000"/>
          <w:szCs w:val="21"/>
          <w:lang w:bidi="ar"/>
        </w:rPr>
        <w:t>截图参考示例：</w:t>
      </w:r>
    </w:p>
    <w:p w14:paraId="180CE5AC">
      <w:pPr>
        <w:keepNext/>
        <w:keepLines/>
        <w:spacing w:before="120"/>
      </w:pPr>
      <w:r>
        <w:drawing>
          <wp:inline distT="0" distB="0" distL="0" distR="0">
            <wp:extent cx="5478780" cy="3145155"/>
            <wp:effectExtent l="0" t="0" r="7620" b="444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5"/>
                    <a:stretch>
                      <a:fillRect/>
                    </a:stretch>
                  </pic:blipFill>
                  <pic:spPr>
                    <a:xfrm>
                      <a:off x="0" y="0"/>
                      <a:ext cx="5478780" cy="3145155"/>
                    </a:xfrm>
                    <a:prstGeom prst="rect">
                      <a:avLst/>
                    </a:prstGeom>
                    <a:noFill/>
                    <a:ln>
                      <a:noFill/>
                    </a:ln>
                  </pic:spPr>
                </pic:pic>
              </a:graphicData>
            </a:graphic>
          </wp:inline>
        </w:drawing>
      </w:r>
    </w:p>
    <w:p w14:paraId="628E4AA3">
      <w:pPr>
        <w:spacing w:line="360" w:lineRule="auto"/>
        <w:rPr>
          <w:rFonts w:ascii="宋体" w:hAnsi="宋体" w:cs="宋体"/>
          <w:b/>
          <w:bCs/>
          <w:szCs w:val="21"/>
          <w:lang w:bidi="ar"/>
        </w:rPr>
      </w:pPr>
      <w:r>
        <w:rPr>
          <w:rFonts w:hint="eastAsia" w:ascii="宋体" w:hAnsi="宋体"/>
          <w:b/>
          <w:bCs/>
          <w:color w:val="000000"/>
          <w:sz w:val="24"/>
        </w:rPr>
        <w:br w:type="page"/>
      </w:r>
      <w:r>
        <w:rPr>
          <w:rFonts w:hint="eastAsia" w:ascii="宋体" w:hAnsi="宋体" w:cs="宋体"/>
          <w:b/>
          <w:bCs/>
          <w:szCs w:val="21"/>
          <w:lang w:bidi="ar"/>
        </w:rPr>
        <w:t>5.附件5：业绩要求</w:t>
      </w:r>
    </w:p>
    <w:p w14:paraId="417C2459">
      <w:pPr>
        <w:spacing w:line="400" w:lineRule="exact"/>
        <w:ind w:firstLine="420"/>
        <w:rPr>
          <w:rFonts w:ascii="宋体" w:hAnsi="宋体" w:cs="宋体"/>
          <w:color w:val="000000"/>
          <w:szCs w:val="21"/>
          <w:lang w:bidi="ar"/>
        </w:rPr>
      </w:pPr>
      <w:r>
        <w:rPr>
          <w:rFonts w:hint="eastAsia" w:ascii="宋体" w:hAnsi="宋体" w:cs="宋体"/>
          <w:color w:val="000000"/>
          <w:szCs w:val="21"/>
          <w:lang w:bidi="ar"/>
        </w:rPr>
        <w:t>提供1个近2年（2023年10月1日至响应截止日，以证明材料上载明的签订时间为准）单个合同金额≥80万元的马拉松或体育赛事活动的食品类营销项目类似业绩，并能提供与采购人签订的合同复印件（至少包含合同签订时间页、双方印章和签字页、关键信息页）或</w:t>
      </w:r>
      <w:r>
        <w:rPr>
          <w:rFonts w:hint="eastAsia" w:ascii="宋体" w:hAnsi="宋体" w:cs="宋体"/>
          <w:color w:val="000000"/>
          <w:szCs w:val="21"/>
          <w:lang w:eastAsia="zh-CN" w:bidi="ar"/>
        </w:rPr>
        <w:t>提供其他相关证明材料（如招标公告及中标公告）等</w:t>
      </w:r>
      <w:r>
        <w:rPr>
          <w:rFonts w:hint="eastAsia" w:ascii="宋体" w:hAnsi="宋体" w:cs="宋体"/>
          <w:color w:val="000000"/>
          <w:szCs w:val="21"/>
          <w:lang w:bidi="ar"/>
        </w:rPr>
        <w:t>，提供复印件的需加盖响应单位公章。。</w:t>
      </w:r>
    </w:p>
    <w:p w14:paraId="38572D16">
      <w:pPr>
        <w:rPr>
          <w:rFonts w:ascii="宋体" w:hAnsi="宋体"/>
          <w:b/>
          <w:bCs/>
          <w:color w:val="000000"/>
          <w:sz w:val="24"/>
        </w:rPr>
      </w:pPr>
      <w:r>
        <w:rPr>
          <w:rFonts w:hint="eastAsia" w:ascii="宋体" w:hAnsi="宋体"/>
          <w:b/>
          <w:bCs/>
          <w:color w:val="000000"/>
          <w:sz w:val="24"/>
        </w:rPr>
        <w:br w:type="page"/>
      </w:r>
    </w:p>
    <w:p w14:paraId="1354DF0A">
      <w:pPr>
        <w:spacing w:line="400" w:lineRule="exact"/>
        <w:rPr>
          <w:rFonts w:ascii="宋体" w:hAnsi="宋体" w:cs="宋体"/>
          <w:b/>
          <w:bCs/>
          <w:color w:val="000000"/>
          <w:szCs w:val="21"/>
        </w:rPr>
      </w:pPr>
      <w:r>
        <w:rPr>
          <w:rFonts w:hint="eastAsia" w:ascii="宋体" w:hAnsi="宋体" w:cs="宋体"/>
          <w:b/>
          <w:bCs/>
          <w:color w:val="000000"/>
          <w:szCs w:val="21"/>
          <w:lang w:bidi="ar"/>
        </w:rPr>
        <w:t>6.附件</w:t>
      </w:r>
      <w:bookmarkEnd w:id="46"/>
    </w:p>
    <w:p w14:paraId="317F8A0D">
      <w:pPr>
        <w:spacing w:line="400" w:lineRule="exact"/>
        <w:ind w:firstLine="420"/>
        <w:rPr>
          <w:rFonts w:ascii="宋体" w:hAnsi="宋体" w:cs="宋体"/>
          <w:color w:val="000000"/>
          <w:szCs w:val="21"/>
          <w:lang w:bidi="ar"/>
        </w:rPr>
      </w:pPr>
    </w:p>
    <w:p w14:paraId="07B35CE9">
      <w:pPr>
        <w:rPr>
          <w:rFonts w:ascii="宋体" w:hAnsi="宋体" w:cs="宋体"/>
          <w:b/>
          <w:bCs/>
          <w:color w:val="000000"/>
          <w:szCs w:val="21"/>
          <w:lang w:bidi="ar"/>
        </w:rPr>
      </w:pPr>
      <w:r>
        <w:rPr>
          <w:rFonts w:hint="eastAsia" w:ascii="宋体" w:hAnsi="宋体" w:cs="宋体"/>
          <w:b/>
          <w:bCs/>
          <w:color w:val="000000"/>
          <w:szCs w:val="21"/>
          <w:lang w:bidi="ar"/>
        </w:rPr>
        <w:t>标书费收费二维码如下图：</w:t>
      </w:r>
    </w:p>
    <w:p w14:paraId="194829B1">
      <w:pPr>
        <w:pStyle w:val="3"/>
        <w:rPr>
          <w:rFonts w:ascii="宋体" w:hAnsi="宋体" w:cs="宋体"/>
          <w:b/>
          <w:bCs/>
          <w:color w:val="000000"/>
          <w:lang w:bidi="ar"/>
        </w:rPr>
      </w:pPr>
    </w:p>
    <w:p w14:paraId="21B96E14">
      <w:pPr>
        <w:spacing w:line="276" w:lineRule="auto"/>
        <w:rPr>
          <w:rFonts w:ascii="宋体" w:hAnsi="宋体" w:cs="宋体"/>
          <w:b/>
          <w:bCs/>
          <w:color w:val="000000"/>
          <w:szCs w:val="21"/>
        </w:rPr>
      </w:pPr>
      <w:r>
        <mc:AlternateContent>
          <mc:Choice Requires="wps">
            <w:drawing>
              <wp:anchor distT="0" distB="0" distL="114300" distR="114300" simplePos="0" relativeHeight="251659264" behindDoc="1" locked="0" layoutInCell="1" allowOverlap="1">
                <wp:simplePos x="0" y="0"/>
                <wp:positionH relativeFrom="column">
                  <wp:posOffset>-16510</wp:posOffset>
                </wp:positionH>
                <wp:positionV relativeFrom="paragraph">
                  <wp:posOffset>168275</wp:posOffset>
                </wp:positionV>
                <wp:extent cx="5562600" cy="4527550"/>
                <wp:effectExtent l="4445" t="5080" r="8255" b="13970"/>
                <wp:wrapNone/>
                <wp:docPr id="5" name="文本框 3"/>
                <wp:cNvGraphicFramePr/>
                <a:graphic xmlns:a="http://schemas.openxmlformats.org/drawingml/2006/main">
                  <a:graphicData uri="http://schemas.microsoft.com/office/word/2010/wordprocessingShape">
                    <wps:wsp>
                      <wps:cNvSpPr txBox="1"/>
                      <wps:spPr bwMode="auto">
                        <a:xfrm>
                          <a:off x="0" y="0"/>
                          <a:ext cx="5562600" cy="42259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092ED832">
                            <w:pPr>
                              <w:jc w:val="center"/>
                            </w:pPr>
                            <w:r>
                              <w:drawing>
                                <wp:inline distT="0" distB="0" distL="114300" distR="114300">
                                  <wp:extent cx="5368925" cy="4096385"/>
                                  <wp:effectExtent l="0" t="0" r="3175" b="5715"/>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pic:cNvPicPr>
                                            <a:picLocks noChangeAspect="1"/>
                                          </pic:cNvPicPr>
                                        </pic:nvPicPr>
                                        <pic:blipFill>
                                          <a:blip r:embed="rId6"/>
                                          <a:stretch>
                                            <a:fillRect/>
                                          </a:stretch>
                                        </pic:blipFill>
                                        <pic:spPr>
                                          <a:xfrm>
                                            <a:off x="0" y="0"/>
                                            <a:ext cx="5368925" cy="4096385"/>
                                          </a:xfrm>
                                          <a:prstGeom prst="rect">
                                            <a:avLst/>
                                          </a:prstGeom>
                                          <a:noFill/>
                                          <a:ln>
                                            <a:noFill/>
                                          </a:ln>
                                        </pic:spPr>
                                      </pic:pic>
                                    </a:graphicData>
                                  </a:graphic>
                                </wp:inline>
                              </w:drawing>
                            </w:r>
                          </w:p>
                        </w:txbxContent>
                      </wps:txbx>
                      <wps:bodyPr vert="horz" wrap="square" anchor="t" anchorCtr="0" upright="1"/>
                    </wps:wsp>
                  </a:graphicData>
                </a:graphic>
              </wp:anchor>
            </w:drawing>
          </mc:Choice>
          <mc:Fallback>
            <w:pict>
              <v:shape id="文本框 3" o:spid="_x0000_s1026" o:spt="202" type="#_x0000_t202" style="position:absolute;left:0pt;margin-left:-1.3pt;margin-top:13.25pt;height:356.5pt;width:438pt;z-index:-251657216;mso-width-relative:page;mso-height-relative:page;" fillcolor="#FFFFFF" filled="t" stroked="t" coordsize="21600,21600" o:gfxdata="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BmUxu3aAAAACQEAAA8AAAAAAAAAAQAgAAAAIgAAAGRycy9k&#10;b3ducmV2LnhtbFBLAQIUABQAAAAIAIdO4kAdq0X1OQIAAIYEAAAOAAAAAAAAAAEAIAAAACkBAABk&#10;cnMvZTJvRG9jLnhtbFBLBQYAAAAABgAGAFkBAADUBQAAAAA=&#10;">
                <v:fill on="t" focussize="0,0"/>
                <v:stroke color="#000000" joinstyle="miter"/>
                <v:imagedata o:title=""/>
                <o:lock v:ext="edit" aspectratio="f"/>
                <v:textbox>
                  <w:txbxContent>
                    <w:p w14:paraId="092ED832">
                      <w:pPr>
                        <w:jc w:val="center"/>
                      </w:pPr>
                      <w:r>
                        <w:drawing>
                          <wp:inline distT="0" distB="0" distL="114300" distR="114300">
                            <wp:extent cx="5368925" cy="4096385"/>
                            <wp:effectExtent l="0" t="0" r="3175" b="5715"/>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pic:cNvPicPr>
                                      <a:picLocks noChangeAspect="1"/>
                                    </pic:cNvPicPr>
                                  </pic:nvPicPr>
                                  <pic:blipFill>
                                    <a:blip r:embed="rId6"/>
                                    <a:stretch>
                                      <a:fillRect/>
                                    </a:stretch>
                                  </pic:blipFill>
                                  <pic:spPr>
                                    <a:xfrm>
                                      <a:off x="0" y="0"/>
                                      <a:ext cx="5368925" cy="4096385"/>
                                    </a:xfrm>
                                    <a:prstGeom prst="rect">
                                      <a:avLst/>
                                    </a:prstGeom>
                                    <a:noFill/>
                                    <a:ln>
                                      <a:noFill/>
                                    </a:ln>
                                  </pic:spPr>
                                </pic:pic>
                              </a:graphicData>
                            </a:graphic>
                          </wp:inline>
                        </w:drawing>
                      </w:r>
                    </w:p>
                  </w:txbxContent>
                </v:textbox>
              </v:shape>
            </w:pict>
          </mc:Fallback>
        </mc:AlternateContent>
      </w:r>
    </w:p>
    <w:p w14:paraId="13248D66">
      <w:bookmarkStart w:id="47" w:name="_GoBack"/>
      <w:bookmarkEnd w:id="4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9873C7"/>
    <w:rsid w:val="669873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4"/>
    <w:qFormat/>
    <w:uiPriority w:val="0"/>
    <w:pPr>
      <w:spacing w:line="360" w:lineRule="auto"/>
    </w:pPr>
    <w:rPr>
      <w:sz w:val="24"/>
    </w:rPr>
  </w:style>
  <w:style w:type="paragraph" w:customStyle="1" w:styleId="4">
    <w:name w:val="Default"/>
    <w:qFormat/>
    <w:uiPriority w:val="0"/>
    <w:pPr>
      <w:widowControl w:val="0"/>
    </w:pPr>
    <w:rPr>
      <w:rFonts w:ascii="黑体" w:hAnsi="Times New Roman" w:eastAsia="黑体" w:cs="Times New Roman"/>
      <w:lang w:val="en-US" w:eastAsia="zh-CN" w:bidi="ar-SA"/>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sz w:val="24"/>
      <w:szCs w:val="24"/>
    </w:rPr>
  </w:style>
  <w:style w:type="character" w:styleId="8">
    <w:name w:val="Hyperlink"/>
    <w:qFormat/>
    <w:uiPriority w:val="99"/>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2025-10-27T01:10:00Z</dcterms:created>
  <dc:creator>谢永奇</dc:creator>
  <cp:lastModifiedBy>谢永奇</cp:lastModifiedBy>
  <dcterms:modified xsi:type="dcterms:W3CDTF">2025-10-27T01:10:19Z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3E64A30CE32C40B897727437F5C2E032_11</vt:lpwstr>
  </property>
  <property fmtid="{D5CDD505-2E9C-101B-9397-08002B2CF9AE}" pid="4" name="KSOTemplateDocerSaveRecord">
    <vt:lpwstr>eyJoZGlkIjoiN2ZkMzNkYjExMTkwMjkxNmNhOThhZmYzZDdmZjU4NzMiLCJ1c2VySWQiOiI0MDkwNjE3NzMifQ==</vt:lpwstr>
  </property>
</Properties>
</file>