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E8567">
      <w:pPr>
        <w:keepNext w:val="0"/>
        <w:keepLines w:val="0"/>
        <w:pageBreakBefore w:val="0"/>
        <w:widowControl/>
        <w:kinsoku/>
        <w:wordWrap/>
        <w:overflowPunct/>
        <w:topLinePunct w:val="0"/>
        <w:autoSpaceDE/>
        <w:autoSpaceDN/>
        <w:bidi w:val="0"/>
        <w:adjustRightInd/>
        <w:snapToGrid/>
        <w:spacing w:before="4681" w:beforeLines="1500" w:line="240" w:lineRule="auto"/>
        <w:jc w:val="center"/>
        <w:textAlignment w:val="auto"/>
        <w:rPr>
          <w:rFonts w:ascii="方正小标宋简体" w:hAnsi="宋体" w:eastAsia="方正小标宋简体" w:cs="宋体"/>
          <w:b/>
          <w:color w:val="000000"/>
          <w:sz w:val="56"/>
          <w:szCs w:val="44"/>
        </w:rPr>
      </w:pPr>
      <w:r>
        <w:rPr>
          <w:rFonts w:hint="eastAsia" w:ascii="方正小标宋简体" w:hAnsi="宋体" w:eastAsia="方正小标宋简体" w:cs="宋体"/>
          <w:b/>
          <w:color w:val="000000"/>
          <w:sz w:val="56"/>
          <w:szCs w:val="44"/>
        </w:rPr>
        <w:t>中纺大厦</w:t>
      </w:r>
      <w:r>
        <w:rPr>
          <w:rFonts w:hint="eastAsia" w:ascii="方正小标宋简体" w:hAnsi="宋体" w:eastAsia="方正小标宋简体" w:cs="宋体"/>
          <w:b/>
          <w:color w:val="000000"/>
          <w:sz w:val="56"/>
          <w:szCs w:val="44"/>
          <w:lang w:val="en-US" w:eastAsia="zh-CN"/>
        </w:rPr>
        <w:t>3-7</w:t>
      </w:r>
      <w:r>
        <w:rPr>
          <w:rFonts w:ascii="方正小标宋简体" w:hAnsi="宋体" w:eastAsia="方正小标宋简体" w:cs="宋体"/>
          <w:b/>
          <w:color w:val="000000"/>
          <w:sz w:val="56"/>
          <w:szCs w:val="44"/>
        </w:rPr>
        <w:t>层维修改造项目</w:t>
      </w:r>
    </w:p>
    <w:p w14:paraId="3CA2228E">
      <w:pPr>
        <w:widowControl/>
        <w:spacing w:line="1080" w:lineRule="auto"/>
        <w:jc w:val="center"/>
        <w:rPr>
          <w:rFonts w:hint="eastAsia" w:ascii="方正小标宋简体" w:hAnsi="宋体" w:eastAsia="方正小标宋简体" w:cs="宋体"/>
          <w:b/>
          <w:color w:val="auto"/>
          <w:kern w:val="0"/>
          <w:sz w:val="56"/>
          <w:szCs w:val="44"/>
          <w:lang w:val="en-US" w:eastAsia="zh-CN"/>
        </w:rPr>
      </w:pPr>
      <w:r>
        <w:rPr>
          <w:rFonts w:hint="eastAsia" w:ascii="方正小标宋简体" w:hAnsi="宋体" w:eastAsia="方正小标宋简体" w:cs="宋体"/>
          <w:b/>
          <w:color w:val="000000"/>
          <w:sz w:val="56"/>
          <w:szCs w:val="44"/>
          <w:lang w:val="en-US" w:eastAsia="zh-CN"/>
        </w:rPr>
        <w:t>监理</w:t>
      </w:r>
      <w:r>
        <w:rPr>
          <w:rFonts w:ascii="方正小标宋简体" w:hAnsi="宋体" w:eastAsia="方正小标宋简体" w:cs="宋体"/>
          <w:b/>
          <w:color w:val="000000"/>
          <w:sz w:val="56"/>
          <w:szCs w:val="44"/>
        </w:rPr>
        <w:t>单位</w:t>
      </w:r>
      <w:r>
        <w:rPr>
          <w:rFonts w:hint="eastAsia" w:ascii="方正小标宋简体" w:hAnsi="宋体" w:eastAsia="方正小标宋简体" w:cs="宋体"/>
          <w:b/>
          <w:color w:val="000000"/>
          <w:sz w:val="56"/>
          <w:szCs w:val="44"/>
        </w:rPr>
        <w:t>选聘询比采购</w:t>
      </w:r>
      <w:r>
        <w:rPr>
          <w:rFonts w:hint="eastAsia" w:ascii="方正小标宋简体" w:hAnsi="宋体" w:eastAsia="方正小标宋简体" w:cs="宋体"/>
          <w:b/>
          <w:color w:val="000000"/>
          <w:sz w:val="56"/>
          <w:szCs w:val="44"/>
          <w:lang w:val="en-US" w:eastAsia="zh-CN"/>
        </w:rPr>
        <w:t>公告</w:t>
      </w:r>
    </w:p>
    <w:p w14:paraId="3035B3CE">
      <w:pPr>
        <w:widowControl/>
        <w:spacing w:before="4680" w:beforeLines="1500" w:line="720" w:lineRule="auto"/>
        <w:jc w:val="center"/>
        <w:rPr>
          <w:rFonts w:ascii="仿宋_GB2312" w:hAnsi="宋体" w:eastAsia="仿宋_GB2312" w:cs="宋体"/>
          <w:color w:val="auto"/>
          <w:sz w:val="32"/>
          <w:szCs w:val="28"/>
        </w:rPr>
      </w:pPr>
      <w:r>
        <w:rPr>
          <w:rFonts w:hint="eastAsia" w:ascii="仿宋_GB2312" w:hAnsi="宋体" w:eastAsia="仿宋_GB2312" w:cs="宋体"/>
          <w:color w:val="auto"/>
          <w:sz w:val="32"/>
          <w:szCs w:val="28"/>
        </w:rPr>
        <w:t>采购</w:t>
      </w:r>
      <w:r>
        <w:rPr>
          <w:rFonts w:hint="eastAsia" w:ascii="仿宋_GB2312" w:hAnsi="宋体" w:eastAsia="仿宋_GB2312" w:cs="宋体"/>
          <w:color w:val="auto"/>
          <w:sz w:val="32"/>
          <w:szCs w:val="28"/>
          <w:lang w:val="en-US" w:eastAsia="zh-CN"/>
        </w:rPr>
        <w:t>人</w:t>
      </w:r>
      <w:r>
        <w:rPr>
          <w:rFonts w:hint="eastAsia" w:ascii="仿宋_GB2312" w:hAnsi="宋体" w:eastAsia="仿宋_GB2312" w:cs="宋体"/>
          <w:color w:val="auto"/>
          <w:sz w:val="32"/>
          <w:szCs w:val="28"/>
        </w:rPr>
        <w:t>：中国中纺集团有限公司</w:t>
      </w:r>
    </w:p>
    <w:p w14:paraId="5D21A03F">
      <w:pPr>
        <w:widowControl/>
        <w:spacing w:line="560" w:lineRule="exact"/>
        <w:jc w:val="center"/>
        <w:rPr>
          <w:rFonts w:hint="default" w:ascii="仿宋_GB2312" w:hAnsi="宋体" w:eastAsia="仿宋_GB2312" w:cs="宋体"/>
          <w:color w:val="auto"/>
          <w:sz w:val="40"/>
          <w:szCs w:val="44"/>
          <w:lang w:val="en-US"/>
        </w:rPr>
        <w:sectPr>
          <w:headerReference r:id="rId3" w:type="default"/>
          <w:footerReference r:id="rId5" w:type="default"/>
          <w:headerReference r:id="rId4" w:type="even"/>
          <w:footerReference r:id="rId6" w:type="even"/>
          <w:pgSz w:w="11906" w:h="16838"/>
          <w:pgMar w:top="1440" w:right="1066" w:bottom="1440" w:left="1180" w:header="851" w:footer="992" w:gutter="0"/>
          <w:pgNumType w:fmt="decimal"/>
          <w:cols w:space="425" w:num="1"/>
          <w:docGrid w:type="lines" w:linePitch="312" w:charSpace="0"/>
        </w:sectPr>
      </w:pPr>
      <w:r>
        <w:rPr>
          <w:rFonts w:ascii="仿宋_GB2312" w:hAnsi="宋体" w:eastAsia="仿宋_GB2312" w:cs="宋体"/>
          <w:color w:val="auto"/>
          <w:sz w:val="32"/>
          <w:szCs w:val="28"/>
        </w:rPr>
        <w:t>202</w:t>
      </w:r>
      <w:r>
        <w:rPr>
          <w:rFonts w:hint="eastAsia" w:ascii="仿宋_GB2312" w:hAnsi="宋体" w:eastAsia="仿宋_GB2312" w:cs="宋体"/>
          <w:color w:val="auto"/>
          <w:sz w:val="32"/>
          <w:szCs w:val="28"/>
          <w:lang w:val="en-US" w:eastAsia="zh-CN"/>
        </w:rPr>
        <w:t>5</w:t>
      </w:r>
      <w:r>
        <w:rPr>
          <w:rFonts w:hint="eastAsia" w:ascii="仿宋_GB2312" w:hAnsi="宋体" w:eastAsia="仿宋_GB2312" w:cs="宋体"/>
          <w:color w:val="auto"/>
          <w:sz w:val="32"/>
          <w:szCs w:val="28"/>
        </w:rPr>
        <w:t>年</w:t>
      </w:r>
      <w:r>
        <w:rPr>
          <w:rFonts w:hint="eastAsia" w:ascii="仿宋_GB2312" w:hAnsi="宋体" w:eastAsia="仿宋_GB2312" w:cs="宋体"/>
          <w:color w:val="auto"/>
          <w:sz w:val="32"/>
          <w:szCs w:val="28"/>
          <w:lang w:val="en-US" w:eastAsia="zh-CN"/>
        </w:rPr>
        <w:t>9月</w:t>
      </w:r>
    </w:p>
    <w:p w14:paraId="39C931C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rPr>
        <w:t>中国中纺集团有限公司现拟通过询比采购方式遴选中纺大厦</w:t>
      </w:r>
      <w:r>
        <w:rPr>
          <w:rFonts w:hint="eastAsia" w:ascii="仿宋_GB2312" w:hAnsi="仿宋" w:eastAsia="仿宋_GB2312" w:cs="宋体"/>
          <w:spacing w:val="4"/>
          <w:sz w:val="24"/>
          <w:szCs w:val="24"/>
          <w:lang w:val="en-US" w:eastAsia="zh-CN"/>
        </w:rPr>
        <w:t>3-7</w:t>
      </w:r>
      <w:r>
        <w:rPr>
          <w:rFonts w:hint="eastAsia" w:ascii="仿宋_GB2312" w:hAnsi="仿宋" w:eastAsia="仿宋_GB2312" w:cs="宋体"/>
          <w:spacing w:val="4"/>
          <w:sz w:val="24"/>
          <w:szCs w:val="24"/>
        </w:rPr>
        <w:t>层维修改造项目</w:t>
      </w:r>
      <w:r>
        <w:rPr>
          <w:rFonts w:hint="eastAsia" w:ascii="仿宋_GB2312" w:hAnsi="仿宋" w:eastAsia="仿宋_GB2312" w:cs="宋体"/>
          <w:spacing w:val="4"/>
          <w:sz w:val="24"/>
          <w:szCs w:val="24"/>
          <w:lang w:val="en-US" w:eastAsia="zh-CN"/>
        </w:rPr>
        <w:t>监理</w:t>
      </w:r>
      <w:r>
        <w:rPr>
          <w:rFonts w:hint="eastAsia" w:ascii="仿宋_GB2312" w:hAnsi="仿宋" w:eastAsia="仿宋_GB2312" w:cs="宋体"/>
          <w:spacing w:val="4"/>
          <w:sz w:val="24"/>
          <w:szCs w:val="24"/>
        </w:rPr>
        <w:t>单位供应商。</w:t>
      </w:r>
      <w:r>
        <w:rPr>
          <w:rFonts w:hint="eastAsia" w:ascii="仿宋_GB2312" w:hAnsi="仿宋" w:eastAsia="仿宋_GB2312" w:cs="宋体"/>
          <w:spacing w:val="4"/>
          <w:sz w:val="24"/>
          <w:szCs w:val="24"/>
          <w:lang w:val="en-US" w:eastAsia="zh-CN"/>
        </w:rPr>
        <w:t>欢迎符合资质的单位参与响应</w:t>
      </w:r>
      <w:r>
        <w:rPr>
          <w:rFonts w:hint="eastAsia" w:ascii="仿宋_GB2312" w:hAnsi="仿宋" w:eastAsia="仿宋_GB2312" w:cs="宋体"/>
          <w:spacing w:val="4"/>
          <w:sz w:val="24"/>
          <w:szCs w:val="24"/>
        </w:rPr>
        <w:t>。</w:t>
      </w:r>
    </w:p>
    <w:p w14:paraId="009AFB5D">
      <w:pPr>
        <w:widowControl/>
        <w:spacing w:line="400" w:lineRule="exact"/>
        <w:ind w:firstLine="496" w:firstLineChars="200"/>
        <w:rPr>
          <w:rFonts w:ascii="黑体" w:hAnsi="黑体" w:eastAsia="黑体" w:cs="宋体"/>
          <w:color w:val="333333"/>
          <w:spacing w:val="8"/>
          <w:sz w:val="24"/>
          <w:szCs w:val="24"/>
        </w:rPr>
      </w:pPr>
      <w:r>
        <w:rPr>
          <w:rFonts w:hint="eastAsia" w:ascii="黑体" w:hAnsi="黑体" w:eastAsia="黑体" w:cs="宋体"/>
          <w:color w:val="333333"/>
          <w:spacing w:val="4"/>
          <w:sz w:val="24"/>
          <w:szCs w:val="24"/>
        </w:rPr>
        <w:t>一、项目概况</w:t>
      </w:r>
    </w:p>
    <w:p w14:paraId="3E65B0CC">
      <w:pPr>
        <w:widowControl/>
        <w:spacing w:line="400" w:lineRule="exact"/>
        <w:ind w:firstLine="496" w:firstLineChars="200"/>
        <w:rPr>
          <w:rFonts w:ascii="仿宋_GB2312" w:hAnsi="仿宋" w:eastAsia="仿宋_GB2312" w:cs="宋体"/>
          <w:spacing w:val="4"/>
          <w:sz w:val="24"/>
          <w:szCs w:val="24"/>
        </w:rPr>
      </w:pPr>
      <w:r>
        <w:rPr>
          <w:rFonts w:ascii="仿宋_GB2312" w:hAnsi="仿宋" w:eastAsia="仿宋_GB2312" w:cs="宋体"/>
          <w:spacing w:val="4"/>
          <w:sz w:val="24"/>
          <w:szCs w:val="24"/>
        </w:rPr>
        <w:t>1.</w:t>
      </w:r>
      <w:r>
        <w:rPr>
          <w:rFonts w:hint="eastAsia" w:ascii="仿宋_GB2312" w:hAnsi="仿宋" w:eastAsia="仿宋_GB2312" w:cs="宋体"/>
          <w:spacing w:val="4"/>
          <w:sz w:val="24"/>
          <w:szCs w:val="24"/>
        </w:rPr>
        <w:t>工程名称：中纺大厦</w:t>
      </w:r>
      <w:r>
        <w:rPr>
          <w:rFonts w:hint="eastAsia" w:ascii="仿宋_GB2312" w:hAnsi="仿宋" w:eastAsia="仿宋_GB2312" w:cs="宋体"/>
          <w:spacing w:val="4"/>
          <w:sz w:val="24"/>
          <w:szCs w:val="24"/>
          <w:lang w:val="en-US" w:eastAsia="zh-CN"/>
        </w:rPr>
        <w:t>3-7</w:t>
      </w:r>
      <w:r>
        <w:rPr>
          <w:rFonts w:hint="eastAsia" w:ascii="仿宋_GB2312" w:hAnsi="仿宋" w:eastAsia="仿宋_GB2312" w:cs="宋体"/>
          <w:spacing w:val="4"/>
          <w:sz w:val="24"/>
          <w:szCs w:val="24"/>
        </w:rPr>
        <w:t>层维修改造项目；</w:t>
      </w:r>
    </w:p>
    <w:p w14:paraId="6B5F586A">
      <w:pPr>
        <w:widowControl/>
        <w:spacing w:line="400" w:lineRule="exact"/>
        <w:ind w:firstLine="496" w:firstLineChars="200"/>
        <w:rPr>
          <w:rFonts w:ascii="仿宋_GB2312" w:hAnsi="仿宋" w:eastAsia="仿宋_GB2312" w:cs="宋体"/>
          <w:spacing w:val="4"/>
          <w:sz w:val="24"/>
          <w:szCs w:val="24"/>
        </w:rPr>
      </w:pPr>
      <w:r>
        <w:rPr>
          <w:rFonts w:ascii="仿宋_GB2312" w:hAnsi="仿宋" w:eastAsia="仿宋_GB2312" w:cs="宋体"/>
          <w:spacing w:val="4"/>
          <w:sz w:val="24"/>
          <w:szCs w:val="24"/>
        </w:rPr>
        <w:t>2.</w:t>
      </w:r>
      <w:r>
        <w:rPr>
          <w:rFonts w:hint="eastAsia" w:ascii="仿宋_GB2312" w:hAnsi="仿宋" w:eastAsia="仿宋_GB2312" w:cs="宋体"/>
          <w:spacing w:val="4"/>
          <w:sz w:val="24"/>
          <w:szCs w:val="24"/>
        </w:rPr>
        <w:t>工程地址：北京市东城区建国门内大街</w:t>
      </w:r>
      <w:r>
        <w:rPr>
          <w:rFonts w:ascii="仿宋_GB2312" w:hAnsi="仿宋" w:eastAsia="仿宋_GB2312" w:cs="宋体"/>
          <w:spacing w:val="4"/>
          <w:sz w:val="24"/>
          <w:szCs w:val="24"/>
        </w:rPr>
        <w:t>19</w:t>
      </w:r>
      <w:r>
        <w:rPr>
          <w:rFonts w:hint="eastAsia" w:ascii="仿宋_GB2312" w:hAnsi="仿宋" w:eastAsia="仿宋_GB2312" w:cs="宋体"/>
          <w:spacing w:val="4"/>
          <w:sz w:val="24"/>
          <w:szCs w:val="24"/>
        </w:rPr>
        <w:t>号；</w:t>
      </w:r>
    </w:p>
    <w:p w14:paraId="2BFCEA48">
      <w:pPr>
        <w:widowControl/>
        <w:spacing w:line="400" w:lineRule="exact"/>
        <w:ind w:firstLine="496" w:firstLineChars="200"/>
        <w:rPr>
          <w:rFonts w:ascii="仿宋_GB2312" w:hAnsi="仿宋" w:eastAsia="仿宋_GB2312" w:cs="宋体"/>
          <w:spacing w:val="4"/>
          <w:sz w:val="24"/>
          <w:szCs w:val="24"/>
        </w:rPr>
      </w:pPr>
      <w:r>
        <w:rPr>
          <w:rFonts w:ascii="仿宋_GB2312" w:hAnsi="仿宋" w:eastAsia="仿宋_GB2312" w:cs="宋体"/>
          <w:spacing w:val="4"/>
          <w:sz w:val="24"/>
          <w:szCs w:val="24"/>
        </w:rPr>
        <w:t>3.</w:t>
      </w:r>
      <w:r>
        <w:rPr>
          <w:rFonts w:hint="eastAsia" w:ascii="仿宋_GB2312" w:hAnsi="仿宋" w:eastAsia="仿宋_GB2312" w:cs="宋体"/>
          <w:spacing w:val="4"/>
          <w:sz w:val="24"/>
          <w:szCs w:val="24"/>
          <w:lang w:val="en-US" w:eastAsia="zh-CN"/>
        </w:rPr>
        <w:t>项目总投资</w:t>
      </w:r>
      <w:r>
        <w:rPr>
          <w:rFonts w:hint="eastAsia" w:ascii="仿宋_GB2312" w:hAnsi="仿宋" w:eastAsia="仿宋_GB2312" w:cs="宋体"/>
          <w:spacing w:val="4"/>
          <w:sz w:val="24"/>
          <w:szCs w:val="24"/>
        </w:rPr>
        <w:t>：</w:t>
      </w:r>
      <w:r>
        <w:rPr>
          <w:rFonts w:hint="eastAsia" w:ascii="仿宋_GB2312" w:hAnsi="仿宋" w:eastAsia="仿宋_GB2312" w:cs="宋体"/>
          <w:spacing w:val="4"/>
          <w:sz w:val="24"/>
          <w:szCs w:val="24"/>
          <w:lang w:val="en-US" w:eastAsia="zh-CN"/>
        </w:rPr>
        <w:t>约1000万元</w:t>
      </w:r>
      <w:r>
        <w:rPr>
          <w:rFonts w:hint="eastAsia" w:ascii="仿宋_GB2312" w:hAnsi="仿宋" w:eastAsia="仿宋_GB2312" w:cs="宋体"/>
          <w:spacing w:val="4"/>
          <w:sz w:val="24"/>
          <w:szCs w:val="24"/>
        </w:rPr>
        <w:t>；</w:t>
      </w:r>
      <w:r>
        <w:rPr>
          <w:rFonts w:ascii="仿宋_GB2312" w:hAnsi="仿宋" w:eastAsia="仿宋_GB2312" w:cs="宋体"/>
          <w:spacing w:val="4"/>
          <w:sz w:val="24"/>
          <w:szCs w:val="24"/>
        </w:rPr>
        <w:t xml:space="preserve"> </w:t>
      </w:r>
    </w:p>
    <w:p w14:paraId="0EB7378F">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4.最高限价（含税）：30万元，超过该价格视为无效报价；</w:t>
      </w:r>
    </w:p>
    <w:p w14:paraId="17DA6DD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5</w:t>
      </w:r>
      <w:r>
        <w:rPr>
          <w:rFonts w:ascii="仿宋_GB2312" w:hAnsi="仿宋" w:eastAsia="仿宋_GB2312" w:cs="宋体"/>
          <w:spacing w:val="4"/>
          <w:sz w:val="24"/>
          <w:szCs w:val="24"/>
        </w:rPr>
        <w:t>.</w:t>
      </w:r>
      <w:r>
        <w:rPr>
          <w:rFonts w:hint="eastAsia" w:ascii="仿宋_GB2312" w:hAnsi="仿宋" w:eastAsia="仿宋_GB2312" w:cs="宋体"/>
          <w:spacing w:val="4"/>
          <w:sz w:val="24"/>
          <w:szCs w:val="24"/>
          <w:lang w:val="en-US" w:eastAsia="zh-CN"/>
        </w:rPr>
        <w:t>服务内容：包括但不限于从施工准备阶段直至项目竣工验收、移交、结算、缺陷责任期满止的所有监理工作(包括质量、进度，安全文明施工、信息、合同管理及现场施工协调)及根据项目实际需要由采购人安排的其他范畴内的项目监理工作；</w:t>
      </w:r>
    </w:p>
    <w:p w14:paraId="590E7E92">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6.</w:t>
      </w:r>
      <w:r>
        <w:rPr>
          <w:rFonts w:hint="eastAsia" w:ascii="仿宋_GB2312" w:hAnsi="微软雅黑" w:eastAsia="仿宋_GB2312" w:cs="Times New Roman"/>
          <w:b w:val="0"/>
          <w:bCs w:val="0"/>
          <w:sz w:val="24"/>
          <w:szCs w:val="24"/>
          <w:lang w:val="en-US" w:eastAsia="zh-CN" w:bidi="ar-SA"/>
        </w:rPr>
        <w:t>询比采购是指由3个及以上符合资格条件的供应商一次报出不得更改的价格，经评审确定成交供应商的采购方式。</w:t>
      </w:r>
    </w:p>
    <w:p w14:paraId="5C3790CB">
      <w:pPr>
        <w:widowControl/>
        <w:spacing w:line="400" w:lineRule="exact"/>
        <w:ind w:firstLine="496" w:firstLineChars="200"/>
        <w:rPr>
          <w:rFonts w:ascii="黑体" w:hAnsi="黑体" w:eastAsia="黑体" w:cs="宋体"/>
          <w:color w:val="333333"/>
          <w:spacing w:val="4"/>
          <w:sz w:val="24"/>
          <w:szCs w:val="24"/>
        </w:rPr>
      </w:pPr>
      <w:r>
        <w:rPr>
          <w:rFonts w:hint="eastAsia" w:ascii="黑体" w:hAnsi="黑体" w:eastAsia="黑体" w:cs="宋体"/>
          <w:color w:val="333333"/>
          <w:spacing w:val="4"/>
          <w:sz w:val="24"/>
          <w:szCs w:val="24"/>
        </w:rPr>
        <w:t>二、供应商资格要求</w:t>
      </w:r>
    </w:p>
    <w:p w14:paraId="03FCB520">
      <w:pPr>
        <w:widowControl/>
        <w:spacing w:line="400" w:lineRule="exact"/>
        <w:ind w:firstLine="496" w:firstLineChars="200"/>
        <w:rPr>
          <w:rFonts w:ascii="仿宋_GB2312" w:hAnsi="仿宋" w:eastAsia="仿宋_GB2312" w:cs="宋体"/>
          <w:spacing w:val="4"/>
          <w:sz w:val="24"/>
          <w:szCs w:val="24"/>
          <w:highlight w:val="none"/>
        </w:rPr>
      </w:pPr>
      <w:r>
        <w:rPr>
          <w:rFonts w:ascii="仿宋_GB2312" w:hAnsi="仿宋" w:eastAsia="仿宋_GB2312" w:cs="宋体"/>
          <w:spacing w:val="4"/>
          <w:sz w:val="24"/>
          <w:szCs w:val="24"/>
        </w:rPr>
        <w:t>1.中华人民共和国境内依法注册成立，具有独立法人资格</w:t>
      </w:r>
      <w:r>
        <w:rPr>
          <w:rFonts w:ascii="仿宋_GB2312" w:hAnsi="仿宋" w:eastAsia="仿宋_GB2312" w:cs="宋体"/>
          <w:spacing w:val="4"/>
          <w:sz w:val="24"/>
          <w:szCs w:val="24"/>
          <w:highlight w:val="none"/>
        </w:rPr>
        <w:t>；</w:t>
      </w:r>
    </w:p>
    <w:p w14:paraId="12951596">
      <w:pPr>
        <w:widowControl/>
        <w:spacing w:line="400" w:lineRule="exact"/>
        <w:ind w:firstLine="496" w:firstLineChars="200"/>
        <w:rPr>
          <w:rFonts w:hint="eastAsia" w:ascii="仿宋_GB2312" w:hAnsi="仿宋" w:eastAsia="仿宋_GB2312" w:cs="宋体"/>
          <w:spacing w:val="4"/>
          <w:sz w:val="24"/>
          <w:szCs w:val="24"/>
          <w:highlight w:val="none"/>
          <w:lang w:val="en-US" w:eastAsia="zh-CN"/>
        </w:rPr>
      </w:pPr>
      <w:r>
        <w:rPr>
          <w:rFonts w:hint="eastAsia" w:ascii="仿宋_GB2312" w:hAnsi="仿宋" w:eastAsia="仿宋_GB2312" w:cs="宋体"/>
          <w:spacing w:val="4"/>
          <w:sz w:val="24"/>
          <w:szCs w:val="24"/>
          <w:highlight w:val="none"/>
          <w:lang w:val="en-US" w:eastAsia="zh-CN"/>
        </w:rPr>
        <w:t>2.</w:t>
      </w:r>
      <w:r>
        <w:rPr>
          <w:rFonts w:hint="eastAsia" w:ascii="仿宋_GB2312" w:hAnsi="微软雅黑" w:eastAsia="仿宋_GB2312" w:cs="宋体"/>
          <w:sz w:val="24"/>
          <w:szCs w:val="24"/>
        </w:rPr>
        <w:t>具有</w:t>
      </w:r>
      <w:r>
        <w:rPr>
          <w:rFonts w:hint="eastAsia" w:ascii="仿宋_GB2312" w:hAnsi="仿宋" w:eastAsia="仿宋_GB2312" w:cs="宋体"/>
          <w:spacing w:val="4"/>
          <w:sz w:val="24"/>
          <w:szCs w:val="24"/>
        </w:rPr>
        <w:t>工程监理房屋建筑工程专业</w:t>
      </w:r>
      <w:r>
        <w:rPr>
          <w:rFonts w:hint="eastAsia" w:ascii="仿宋_GB2312" w:hAnsi="仿宋" w:eastAsia="仿宋_GB2312" w:cs="宋体"/>
          <w:spacing w:val="4"/>
          <w:sz w:val="24"/>
          <w:szCs w:val="24"/>
          <w:lang w:val="en-US" w:eastAsia="zh-CN"/>
        </w:rPr>
        <w:t>甲</w:t>
      </w:r>
      <w:r>
        <w:rPr>
          <w:rFonts w:hint="eastAsia" w:ascii="仿宋_GB2312" w:hAnsi="仿宋" w:eastAsia="仿宋_GB2312" w:cs="宋体"/>
          <w:spacing w:val="4"/>
          <w:sz w:val="24"/>
          <w:szCs w:val="24"/>
        </w:rPr>
        <w:t>级</w:t>
      </w:r>
      <w:r>
        <w:rPr>
          <w:rFonts w:hint="eastAsia" w:ascii="仿宋_GB2312" w:hAnsi="仿宋" w:eastAsia="仿宋_GB2312" w:cs="宋体"/>
          <w:spacing w:val="4"/>
          <w:sz w:val="24"/>
          <w:szCs w:val="24"/>
          <w:lang w:val="en-US" w:eastAsia="zh-CN"/>
        </w:rPr>
        <w:t>及以上资质（含综合资质）</w:t>
      </w:r>
      <w:r>
        <w:rPr>
          <w:rFonts w:hint="eastAsia" w:ascii="仿宋_GB2312" w:hAnsi="仿宋" w:eastAsia="仿宋_GB2312" w:cs="宋体"/>
          <w:spacing w:val="4"/>
          <w:sz w:val="24"/>
          <w:szCs w:val="24"/>
          <w:lang w:eastAsia="zh-CN"/>
        </w:rPr>
        <w:t>；</w:t>
      </w:r>
    </w:p>
    <w:p w14:paraId="0D889905">
      <w:pPr>
        <w:widowControl/>
        <w:spacing w:line="400" w:lineRule="exact"/>
        <w:ind w:firstLine="496" w:firstLineChars="200"/>
        <w:rPr>
          <w:rFonts w:ascii="仿宋_GB2312" w:hAnsi="仿宋" w:eastAsia="仿宋_GB2312" w:cs="宋体"/>
          <w:spacing w:val="4"/>
          <w:sz w:val="24"/>
          <w:szCs w:val="24"/>
        </w:rPr>
      </w:pPr>
      <w:r>
        <w:rPr>
          <w:rFonts w:hint="eastAsia" w:ascii="仿宋_GB2312" w:hAnsi="仿宋" w:eastAsia="仿宋_GB2312" w:cs="宋体"/>
          <w:spacing w:val="4"/>
          <w:sz w:val="24"/>
          <w:szCs w:val="24"/>
          <w:lang w:val="en-US" w:eastAsia="zh-CN"/>
        </w:rPr>
        <w:t>3</w:t>
      </w:r>
      <w:r>
        <w:rPr>
          <w:rFonts w:ascii="仿宋_GB2312" w:hAnsi="仿宋" w:eastAsia="仿宋_GB2312" w:cs="宋体"/>
          <w:spacing w:val="4"/>
          <w:sz w:val="24"/>
          <w:szCs w:val="24"/>
        </w:rPr>
        <w:t>.具有履行合同所必需的专业技术能力和经营能力</w:t>
      </w:r>
      <w:r>
        <w:rPr>
          <w:rFonts w:hint="eastAsia" w:ascii="仿宋_GB2312" w:hAnsi="仿宋" w:eastAsia="仿宋_GB2312" w:cs="宋体"/>
          <w:spacing w:val="4"/>
          <w:sz w:val="24"/>
          <w:szCs w:val="24"/>
        </w:rPr>
        <w:t>；</w:t>
      </w:r>
    </w:p>
    <w:p w14:paraId="27B6226D">
      <w:pPr>
        <w:widowControl/>
        <w:spacing w:line="400" w:lineRule="exact"/>
        <w:ind w:firstLine="496" w:firstLineChars="200"/>
        <w:rPr>
          <w:rFonts w:ascii="仿宋_GB2312" w:hAnsi="仿宋" w:eastAsia="仿宋_GB2312" w:cs="宋体"/>
          <w:spacing w:val="4"/>
          <w:sz w:val="24"/>
          <w:szCs w:val="24"/>
        </w:rPr>
      </w:pPr>
      <w:r>
        <w:rPr>
          <w:rFonts w:hint="eastAsia" w:ascii="仿宋_GB2312" w:hAnsi="仿宋" w:eastAsia="仿宋_GB2312" w:cs="宋体"/>
          <w:spacing w:val="4"/>
          <w:sz w:val="24"/>
          <w:szCs w:val="24"/>
          <w:lang w:val="en-US" w:eastAsia="zh-CN"/>
        </w:rPr>
        <w:t>4</w:t>
      </w:r>
      <w:r>
        <w:rPr>
          <w:rFonts w:ascii="仿宋_GB2312" w:hAnsi="仿宋" w:eastAsia="仿宋_GB2312" w:cs="宋体"/>
          <w:spacing w:val="4"/>
          <w:sz w:val="24"/>
          <w:szCs w:val="24"/>
        </w:rPr>
        <w:t>.近三年在经营活动中没有重大违法记录；</w:t>
      </w:r>
    </w:p>
    <w:p w14:paraId="24C15EC8">
      <w:pPr>
        <w:widowControl/>
        <w:spacing w:line="400" w:lineRule="exact"/>
        <w:ind w:firstLine="496" w:firstLineChars="200"/>
        <w:rPr>
          <w:rFonts w:ascii="仿宋_GB2312" w:hAnsi="仿宋" w:eastAsia="仿宋_GB2312" w:cs="宋体"/>
          <w:spacing w:val="4"/>
          <w:sz w:val="24"/>
          <w:szCs w:val="24"/>
        </w:rPr>
      </w:pPr>
      <w:r>
        <w:rPr>
          <w:rFonts w:hint="eastAsia" w:ascii="仿宋_GB2312" w:hAnsi="仿宋" w:eastAsia="仿宋_GB2312" w:cs="宋体"/>
          <w:spacing w:val="4"/>
          <w:sz w:val="24"/>
          <w:szCs w:val="24"/>
          <w:lang w:val="en-US" w:eastAsia="zh-CN"/>
        </w:rPr>
        <w:t>5</w:t>
      </w:r>
      <w:r>
        <w:rPr>
          <w:rFonts w:ascii="仿宋_GB2312" w:hAnsi="仿宋" w:eastAsia="仿宋_GB2312" w:cs="宋体"/>
          <w:spacing w:val="4"/>
          <w:sz w:val="24"/>
          <w:szCs w:val="24"/>
        </w:rPr>
        <w:t>.具有良好的财务状况和信誉，</w:t>
      </w:r>
      <w:r>
        <w:rPr>
          <w:rFonts w:hint="eastAsia" w:ascii="仿宋_GB2312" w:hAnsi="仿宋" w:eastAsia="仿宋_GB2312" w:cs="宋体"/>
          <w:spacing w:val="4"/>
          <w:sz w:val="24"/>
          <w:szCs w:val="24"/>
        </w:rPr>
        <w:t>响应</w:t>
      </w:r>
      <w:r>
        <w:rPr>
          <w:rFonts w:ascii="仿宋_GB2312" w:hAnsi="仿宋" w:eastAsia="仿宋_GB2312" w:cs="宋体"/>
          <w:spacing w:val="4"/>
          <w:sz w:val="24"/>
          <w:szCs w:val="24"/>
        </w:rPr>
        <w:t>人和其法定代表人在近三年内不得有行贿犯罪记录，且不得为失信被执行人；</w:t>
      </w:r>
    </w:p>
    <w:p w14:paraId="5EB966BD">
      <w:pPr>
        <w:widowControl/>
        <w:spacing w:line="400" w:lineRule="exact"/>
        <w:ind w:firstLine="496" w:firstLineChars="200"/>
        <w:rPr>
          <w:rFonts w:ascii="仿宋_GB2312" w:hAnsi="仿宋" w:eastAsia="仿宋_GB2312" w:cs="宋体"/>
          <w:spacing w:val="4"/>
          <w:sz w:val="24"/>
          <w:szCs w:val="24"/>
        </w:rPr>
      </w:pPr>
      <w:r>
        <w:rPr>
          <w:rFonts w:hint="eastAsia" w:ascii="仿宋_GB2312" w:hAnsi="仿宋" w:eastAsia="仿宋_GB2312" w:cs="宋体"/>
          <w:spacing w:val="4"/>
          <w:sz w:val="24"/>
          <w:szCs w:val="24"/>
          <w:lang w:val="en-US" w:eastAsia="zh-CN"/>
        </w:rPr>
        <w:t>6</w:t>
      </w:r>
      <w:r>
        <w:rPr>
          <w:rFonts w:ascii="仿宋_GB2312" w:hAnsi="仿宋" w:eastAsia="仿宋_GB2312" w:cs="宋体"/>
          <w:spacing w:val="4"/>
          <w:sz w:val="24"/>
          <w:szCs w:val="24"/>
        </w:rPr>
        <w:t>.本项目不接受联合体</w:t>
      </w:r>
      <w:r>
        <w:rPr>
          <w:rFonts w:hint="eastAsia" w:ascii="仿宋_GB2312" w:hAnsi="仿宋" w:eastAsia="仿宋_GB2312" w:cs="宋体"/>
          <w:spacing w:val="4"/>
          <w:sz w:val="24"/>
          <w:szCs w:val="24"/>
        </w:rPr>
        <w:t>响应</w:t>
      </w:r>
      <w:r>
        <w:rPr>
          <w:rFonts w:ascii="仿宋_GB2312" w:hAnsi="仿宋" w:eastAsia="仿宋_GB2312" w:cs="宋体"/>
          <w:spacing w:val="4"/>
          <w:sz w:val="24"/>
          <w:szCs w:val="24"/>
        </w:rPr>
        <w:t>，且不接受分包或转包；</w:t>
      </w:r>
    </w:p>
    <w:p w14:paraId="760C854D">
      <w:pPr>
        <w:widowControl/>
        <w:spacing w:line="400" w:lineRule="exact"/>
        <w:ind w:firstLine="496" w:firstLineChars="200"/>
        <w:rPr>
          <w:rFonts w:ascii="仿宋_GB2312" w:hAnsi="仿宋" w:eastAsia="仿宋_GB2312" w:cs="宋体"/>
          <w:spacing w:val="4"/>
          <w:sz w:val="24"/>
          <w:szCs w:val="24"/>
        </w:rPr>
      </w:pPr>
      <w:r>
        <w:rPr>
          <w:rFonts w:hint="eastAsia" w:ascii="仿宋_GB2312" w:hAnsi="仿宋" w:eastAsia="仿宋_GB2312" w:cs="宋体"/>
          <w:spacing w:val="4"/>
          <w:sz w:val="24"/>
          <w:szCs w:val="24"/>
          <w:lang w:val="en-US" w:eastAsia="zh-CN"/>
        </w:rPr>
        <w:t>7</w:t>
      </w:r>
      <w:r>
        <w:rPr>
          <w:rFonts w:ascii="仿宋_GB2312" w:hAnsi="仿宋" w:eastAsia="仿宋_GB2312" w:cs="宋体"/>
          <w:spacing w:val="4"/>
          <w:sz w:val="24"/>
          <w:szCs w:val="24"/>
        </w:rPr>
        <w:t>.法律、行政法规规定的其他条件</w:t>
      </w:r>
      <w:r>
        <w:rPr>
          <w:rFonts w:hint="eastAsia" w:ascii="仿宋_GB2312" w:hAnsi="仿宋" w:eastAsia="仿宋_GB2312" w:cs="宋体"/>
          <w:spacing w:val="4"/>
          <w:sz w:val="24"/>
          <w:szCs w:val="24"/>
        </w:rPr>
        <w:t>。</w:t>
      </w:r>
    </w:p>
    <w:p w14:paraId="38A8ED9D">
      <w:pPr>
        <w:widowControl/>
        <w:spacing w:line="400" w:lineRule="exact"/>
        <w:ind w:firstLine="496" w:firstLineChars="200"/>
        <w:rPr>
          <w:rFonts w:hint="eastAsia" w:ascii="黑体" w:hAnsi="黑体" w:eastAsia="黑体" w:cs="宋体"/>
          <w:color w:val="333333"/>
          <w:spacing w:val="4"/>
          <w:sz w:val="24"/>
          <w:szCs w:val="24"/>
        </w:rPr>
      </w:pPr>
      <w:r>
        <w:rPr>
          <w:rFonts w:hint="eastAsia" w:ascii="黑体" w:hAnsi="黑体" w:eastAsia="黑体" w:cs="宋体"/>
          <w:color w:val="333333"/>
          <w:spacing w:val="4"/>
          <w:sz w:val="24"/>
          <w:szCs w:val="24"/>
          <w:lang w:val="en-US" w:eastAsia="zh-CN"/>
        </w:rPr>
        <w:t>二、</w:t>
      </w:r>
      <w:r>
        <w:rPr>
          <w:rFonts w:hint="eastAsia" w:ascii="黑体" w:hAnsi="黑体" w:eastAsia="黑体" w:cs="宋体"/>
          <w:color w:val="333333"/>
          <w:spacing w:val="4"/>
          <w:sz w:val="24"/>
          <w:szCs w:val="24"/>
        </w:rPr>
        <w:t>获取</w:t>
      </w:r>
      <w:r>
        <w:rPr>
          <w:rFonts w:hint="eastAsia" w:ascii="黑体" w:hAnsi="黑体" w:eastAsia="黑体" w:cs="宋体"/>
          <w:color w:val="333333"/>
          <w:spacing w:val="4"/>
          <w:sz w:val="24"/>
          <w:szCs w:val="24"/>
          <w:lang w:eastAsia="zh-CN"/>
        </w:rPr>
        <w:t>采购</w:t>
      </w:r>
      <w:r>
        <w:rPr>
          <w:rFonts w:hint="eastAsia" w:ascii="黑体" w:hAnsi="黑体" w:eastAsia="黑体" w:cs="宋体"/>
          <w:color w:val="333333"/>
          <w:spacing w:val="4"/>
          <w:sz w:val="24"/>
          <w:szCs w:val="24"/>
        </w:rPr>
        <w:t>文件方式为线上。获取方式指引：</w:t>
      </w:r>
    </w:p>
    <w:p w14:paraId="5FB6B5F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首次参加中粮E采供应链采购平台（以下简称：“电子交易平台”，网址：https://ecai.cofco.com/web-portal/index.html#/home）投标活动的供应商须前往电子交易平台进行“实名户注册－主体认证－业务申请”三个环节完成注册，注册成功后准备营业执照、法人章、企业公章等资料进行“CA办理”。供应商可在电子交易平台下载平台操作指南或网上注册、CA办理及电子投标的操作视频。若供应商未及时在电子交易平台中注册并办理CA，由此引起的后果由投标人自行承担，已办理注册并取得CA证书的供应商可忽略本步骤。</w:t>
      </w:r>
    </w:p>
    <w:p w14:paraId="3651332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2.供应商凭机构CA（也可凭在电子交易平台上注册的手机号和接收的验证码）登录电子交易平台（网址：</w:t>
      </w:r>
      <w:r>
        <w:rPr>
          <w:rFonts w:hint="eastAsia" w:ascii="仿宋_GB2312" w:hAnsi="仿宋" w:eastAsia="仿宋_GB2312" w:cs="宋体"/>
          <w:spacing w:val="4"/>
          <w:sz w:val="24"/>
          <w:szCs w:val="24"/>
          <w:lang w:val="en-US" w:eastAsia="zh-CN"/>
        </w:rPr>
        <w:fldChar w:fldCharType="begin"/>
      </w:r>
      <w:r>
        <w:rPr>
          <w:rFonts w:hint="eastAsia" w:ascii="仿宋_GB2312" w:hAnsi="仿宋" w:eastAsia="仿宋_GB2312" w:cs="宋体"/>
          <w:spacing w:val="4"/>
          <w:sz w:val="24"/>
          <w:szCs w:val="24"/>
          <w:lang w:val="en-US" w:eastAsia="zh-CN"/>
        </w:rPr>
        <w:instrText xml:space="preserve"> HYPERLINK "https://ecai.cofco.com/web-login/index.html#/login?loginType=2）在网上下载招标文件及附件，超过获取招标文件截止时间的将不能下载招标文件及附件。未按规定从电子交易平台获取招标文件的，不能参加投标。" </w:instrText>
      </w:r>
      <w:r>
        <w:rPr>
          <w:rFonts w:hint="eastAsia" w:ascii="仿宋_GB2312" w:hAnsi="仿宋" w:eastAsia="仿宋_GB2312" w:cs="宋体"/>
          <w:spacing w:val="4"/>
          <w:sz w:val="24"/>
          <w:szCs w:val="24"/>
          <w:lang w:val="en-US" w:eastAsia="zh-CN"/>
        </w:rPr>
        <w:fldChar w:fldCharType="separate"/>
      </w:r>
      <w:r>
        <w:rPr>
          <w:rFonts w:hint="eastAsia" w:ascii="仿宋_GB2312" w:hAnsi="仿宋" w:eastAsia="仿宋_GB2312" w:cs="宋体"/>
          <w:spacing w:val="4"/>
          <w:sz w:val="24"/>
          <w:szCs w:val="24"/>
          <w:lang w:val="en-US" w:eastAsia="zh-CN"/>
        </w:rPr>
        <w:t>https://ecai.cofco.com/web-login/index.html#/login?loginType=2）在网上下载采购文件及附件，超过获取采购文件截止时间的将不能下载采购文件及附件。未按规定从电子交易平台获取采购文件的，不能参加投标。</w:t>
      </w:r>
      <w:r>
        <w:rPr>
          <w:rFonts w:hint="eastAsia" w:ascii="仿宋_GB2312" w:hAnsi="仿宋" w:eastAsia="仿宋_GB2312" w:cs="宋体"/>
          <w:spacing w:val="4"/>
          <w:sz w:val="24"/>
          <w:szCs w:val="24"/>
          <w:lang w:val="en-US" w:eastAsia="zh-CN"/>
        </w:rPr>
        <w:fldChar w:fldCharType="end"/>
      </w:r>
    </w:p>
    <w:p w14:paraId="11AFAC9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3.供应商操作指引下载如下图：</w:t>
      </w:r>
    </w:p>
    <w:p w14:paraId="185CC75D">
      <w:pPr>
        <w:spacing w:line="360" w:lineRule="auto"/>
        <w:ind w:firstLine="240" w:firstLineChars="100"/>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drawing>
          <wp:inline distT="0" distB="0" distL="114300" distR="114300">
            <wp:extent cx="6186170" cy="2630170"/>
            <wp:effectExtent l="0" t="0" r="5080" b="177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6186170" cy="2630170"/>
                    </a:xfrm>
                    <a:prstGeom prst="rect">
                      <a:avLst/>
                    </a:prstGeom>
                  </pic:spPr>
                </pic:pic>
              </a:graphicData>
            </a:graphic>
          </wp:inline>
        </w:drawing>
      </w:r>
    </w:p>
    <w:p w14:paraId="48BD0BC8">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平台咨询热线：010-86484080</w:t>
      </w:r>
    </w:p>
    <w:p w14:paraId="65D39BF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CA办理咨询热线：010-58515511、4009197888</w:t>
      </w:r>
    </w:p>
    <w:p w14:paraId="155C16E6">
      <w:pPr>
        <w:widowControl/>
        <w:spacing w:line="480" w:lineRule="exact"/>
        <w:ind w:firstLine="496" w:firstLineChars="200"/>
        <w:jc w:val="left"/>
        <w:rPr>
          <w:rFonts w:hint="eastAsia" w:ascii="仿宋" w:hAnsi="仿宋" w:eastAsia="仿宋" w:cs="仿宋"/>
          <w:b/>
          <w:bCs/>
          <w:color w:val="auto"/>
          <w:sz w:val="30"/>
          <w:szCs w:val="30"/>
          <w:lang w:val="en-US" w:eastAsia="zh-CN"/>
        </w:rPr>
      </w:pPr>
      <w:r>
        <w:rPr>
          <w:rFonts w:hint="eastAsia" w:ascii="黑体" w:hAnsi="黑体" w:eastAsia="黑体" w:cs="宋体"/>
          <w:color w:val="333333"/>
          <w:spacing w:val="4"/>
          <w:sz w:val="24"/>
          <w:szCs w:val="24"/>
          <w:lang w:val="en-US" w:eastAsia="zh-CN"/>
        </w:rPr>
        <w:t>三、电子投标/响应文件必须使用“中粮E采投标文件制作工具”制作生成并上传</w:t>
      </w:r>
      <w:r>
        <w:rPr>
          <w:rFonts w:hint="eastAsia" w:ascii="仿宋" w:hAnsi="仿宋" w:eastAsia="仿宋" w:cs="仿宋"/>
          <w:b/>
          <w:bCs/>
          <w:color w:val="auto"/>
          <w:sz w:val="30"/>
          <w:szCs w:val="30"/>
          <w:lang w:val="en-US" w:eastAsia="zh-CN"/>
        </w:rPr>
        <w:t>。</w:t>
      </w:r>
    </w:p>
    <w:p w14:paraId="7EA7795F">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1.下载地址：https://ecai.cofco.com/web-portal/#/help/help-details?code=3&amp;id=1093500649373683712&amp;type=toolSoftwareManagement，使用帮助详见：</w:t>
      </w:r>
      <w:r>
        <w:rPr>
          <w:rFonts w:hint="eastAsia" w:ascii="仿宋_GB2312" w:hAnsi="仿宋" w:eastAsia="仿宋_GB2312" w:cs="宋体"/>
          <w:spacing w:val="4"/>
          <w:sz w:val="24"/>
          <w:szCs w:val="24"/>
          <w:lang w:val="en-US" w:eastAsia="zh-CN"/>
        </w:rPr>
        <w:fldChar w:fldCharType="begin"/>
      </w:r>
      <w:r>
        <w:rPr>
          <w:rFonts w:hint="eastAsia" w:ascii="仿宋_GB2312" w:hAnsi="仿宋" w:eastAsia="仿宋_GB2312" w:cs="宋体"/>
          <w:spacing w:val="4"/>
          <w:sz w:val="24"/>
          <w:szCs w:val="24"/>
          <w:lang w:val="en-US" w:eastAsia="zh-CN"/>
        </w:rPr>
        <w:instrText xml:space="preserve"> HYPERLINK "https://ecai.cofco.com/web-portal/index.html" \l "/help/help-content。" </w:instrText>
      </w:r>
      <w:r>
        <w:rPr>
          <w:rFonts w:hint="eastAsia" w:ascii="仿宋_GB2312" w:hAnsi="仿宋" w:eastAsia="仿宋_GB2312" w:cs="宋体"/>
          <w:spacing w:val="4"/>
          <w:sz w:val="24"/>
          <w:szCs w:val="24"/>
          <w:lang w:val="en-US" w:eastAsia="zh-CN"/>
        </w:rPr>
        <w:fldChar w:fldCharType="separate"/>
      </w:r>
      <w:r>
        <w:rPr>
          <w:rFonts w:hint="eastAsia" w:ascii="仿宋_GB2312" w:hAnsi="仿宋" w:eastAsia="仿宋_GB2312" w:cs="宋体"/>
          <w:spacing w:val="4"/>
          <w:sz w:val="24"/>
          <w:szCs w:val="24"/>
          <w:lang w:val="en-US" w:eastAsia="zh-CN"/>
        </w:rPr>
        <w:t>https://ecai.cofco.com/web-portal/index.html#/help/help-content。</w:t>
      </w:r>
      <w:r>
        <w:rPr>
          <w:rFonts w:hint="eastAsia" w:ascii="仿宋_GB2312" w:hAnsi="仿宋" w:eastAsia="仿宋_GB2312" w:cs="宋体"/>
          <w:spacing w:val="4"/>
          <w:sz w:val="24"/>
          <w:szCs w:val="24"/>
          <w:lang w:val="en-US" w:eastAsia="zh-CN"/>
        </w:rPr>
        <w:fldChar w:fldCharType="end"/>
      </w:r>
    </w:p>
    <w:p w14:paraId="406F2A10">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2.开标地点：通过中粮E采供应链采购平台（网址：https://ecai.cofco.com/web-portal/index.html#/home）进入开标大厅进行远程线上开标。</w:t>
      </w:r>
    </w:p>
    <w:p w14:paraId="3963512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响应文件的递交：响应单位须在截止时间前将已进行电子签章（包括单位电子印章和法定代表人电子签名）且经过加密的电子投标文件通过电子交易平台成功递交，逾期上传或不符合规定的投标文件恕不接受（到开标时间投标人需使用CA证书进行解密）。</w:t>
      </w:r>
    </w:p>
    <w:p w14:paraId="1EC0C0B2">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4.对中选和未中选的单位将以公告的方式在中粮E采供应链采购平台发布，请参与响应的单位随时关注我公司发布的中选/成交公告。</w:t>
      </w:r>
    </w:p>
    <w:p w14:paraId="353A587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5.本项目采用电子化采购，按要求加密上传并成功解密的响应文件为响应单位参与本项采购活动的法定依据。</w:t>
      </w:r>
    </w:p>
    <w:p w14:paraId="43A6F65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6.发布媒体：本项目采购公告在中国招标投标公共服务平台（http://www.cebpubservice.com/），同时在中粮E采供应链采购平台（网址：https://ecai.cofco.com/web-portal/index.html#/home）上发布。</w:t>
      </w:r>
    </w:p>
    <w:p w14:paraId="77612E87">
      <w:pPr>
        <w:widowControl/>
        <w:spacing w:line="480" w:lineRule="exact"/>
        <w:ind w:firstLine="496" w:firstLineChars="200"/>
        <w:jc w:val="left"/>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四、项目联系人及联系方式</w:t>
      </w:r>
    </w:p>
    <w:p w14:paraId="040F6981">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联系人：郭经理、刘经理</w:t>
      </w:r>
    </w:p>
    <w:p w14:paraId="64246C5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联系电话：15034372899、13552247960</w:t>
      </w:r>
    </w:p>
    <w:p w14:paraId="473CED44">
      <w:pPr>
        <w:widowControl/>
        <w:spacing w:line="480" w:lineRule="exact"/>
        <w:ind w:firstLine="496" w:firstLineChars="200"/>
        <w:jc w:val="left"/>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五、采购方廉洁自律手册</w:t>
      </w:r>
    </w:p>
    <w:p w14:paraId="1AAFD13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为保证采购过程及合同履行公平、公正，避免采购和合同履行过程中出现腐败或舞弊行为，防止相关人员有谋取不正当利益的违法违纪现象发生，保护国家、集体、企业和当事人合法权益。根据国家相关法律法规和企业党风廉政建设工作要求，特订立采购项目廉洁手册，具体如下。</w:t>
      </w:r>
    </w:p>
    <w:p w14:paraId="6DD4EF3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要求事项</w:t>
      </w:r>
    </w:p>
    <w:p w14:paraId="79B834D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中纺物业管理有限公司（以下简称：中纺物业）在开展项目采购和合同履行全过程中，严格遵守所有适用的反商业贿赂和反腐败的法律法规及国际公约，加强廉洁文化建设，禁止任何形式的贿赂和腐败行为，包括但不限于以下要求：</w:t>
      </w:r>
    </w:p>
    <w:p w14:paraId="266CAF8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（一）不得在开启响应文件前泄露采购相关信息和采购过程中需保密的事项。</w:t>
      </w:r>
    </w:p>
    <w:p w14:paraId="048F7C5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（二）不得在采购结果公开前与各参与采购的企业或有关人员进行私下接触。</w:t>
      </w:r>
    </w:p>
    <w:p w14:paraId="3E9A1C5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（三）不得向参与企业或有关人员索要或接受其现金、礼金、有价证券、贵重物品、好处费、回扣费或其他涉及违规违纪违法款项。</w:t>
      </w:r>
    </w:p>
    <w:p w14:paraId="205D0DD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（四）不得向参与企业或有关人员报销任何应由我司或我司员工个人支付的费用。</w:t>
      </w:r>
    </w:p>
    <w:p w14:paraId="50E2336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（五）不得要求、暗示或接受参与企业或有关人员为我司员工及其亲属装修住房、婚丧嫁娶、出国（境）旅游及借用财物等提供方便。</w:t>
      </w:r>
    </w:p>
    <w:p w14:paraId="31336031">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（六）不得参加任何有可能影响公正履职、采购工作的，由参与企业或有关人员组织或支付费用的各类宴请、健身、娱乐等活动。</w:t>
      </w:r>
    </w:p>
    <w:p w14:paraId="2C2F8D5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（七）不得向参与企业或有关人员介绍配偶、子女及其他亲属入职、参股、分红或私下与参与企业共同参与采购活动等。</w:t>
      </w:r>
    </w:p>
    <w:p w14:paraId="1702172C">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（八）不得有损害国家、集体或公司利益的其他行为。</w:t>
      </w:r>
    </w:p>
    <w:p w14:paraId="320AE01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二、责任追究</w:t>
      </w:r>
    </w:p>
    <w:p w14:paraId="12DC93F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中纺物业或有关人员如有违反上述要求事项，任何单位或个人可通过信件、电话等方式向中国纺织纪委进行信访举报或情况反映。一经查实，纪委将依据有关法律法规或公司制度规定，视情节轻重给予相应组织处理。对于共产党员，视情节轻重，依照《中国共产党纪律处分条例》给予相应党纪处分。涉嫌犯罪的，依法移送司法机关处理。</w:t>
      </w:r>
    </w:p>
    <w:p w14:paraId="41890FF3">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联系地址：北京市东城区建国门内大街19号中纺大厦</w:t>
      </w:r>
    </w:p>
    <w:p w14:paraId="40635C3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纪委办公室收 100005（邮编）</w:t>
      </w:r>
    </w:p>
    <w:p w14:paraId="4D8C4BF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联系电话：010-65285080（工作日时间9：00至17：30）</w:t>
      </w:r>
    </w:p>
    <w:p w14:paraId="646ADB9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三、生效时间</w:t>
      </w:r>
    </w:p>
    <w:p w14:paraId="1B632C9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本手册作为采购文件中的必要组成部分，针对采购项目持续有效。</w:t>
      </w:r>
    </w:p>
    <w:p w14:paraId="5BF41C2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四、其他</w:t>
      </w:r>
    </w:p>
    <w:p w14:paraId="1ACE391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为合作双方在今后合作中杜绝腐败贿赂，达到合作互赢，要求本公司所有供应商签订《反腐败承诺书》。</w:t>
      </w:r>
    </w:p>
    <w:p w14:paraId="6A45F0A2">
      <w:pPr>
        <w:pStyle w:val="7"/>
        <w:keepNext w:val="0"/>
        <w:keepLines w:val="0"/>
        <w:widowControl/>
        <w:suppressLineNumbers w:val="0"/>
        <w:spacing w:before="0" w:beforeAutospacing="0" w:after="0" w:afterAutospacing="0"/>
        <w:ind w:left="0" w:right="0" w:firstLine="0"/>
        <w:rPr>
          <w:rFonts w:hint="eastAsia" w:ascii="仿宋" w:hAnsi="仿宋" w:eastAsia="仿宋" w:cs="仿宋"/>
          <w:b/>
          <w:bCs/>
          <w:color w:val="auto"/>
          <w:sz w:val="24"/>
          <w:szCs w:val="24"/>
          <w:u w:val="none" w:color="auto"/>
          <w:lang w:val="en-US" w:eastAsia="zh-CN"/>
        </w:rPr>
      </w:pPr>
    </w:p>
    <w:p w14:paraId="18561937">
      <w:pPr>
        <w:pStyle w:val="7"/>
        <w:keepNext w:val="0"/>
        <w:keepLines w:val="0"/>
        <w:widowControl/>
        <w:suppressLineNumbers w:val="0"/>
        <w:spacing w:before="0" w:beforeAutospacing="0" w:after="0" w:afterAutospacing="0"/>
        <w:ind w:left="0" w:right="0" w:firstLine="498" w:firstLineChars="200"/>
        <w:rPr>
          <w:rFonts w:hint="eastAsia" w:ascii="仿宋_GB2312" w:hAnsi="仿宋" w:eastAsia="仿宋_GB2312" w:cs="宋体"/>
          <w:b/>
          <w:bCs/>
          <w:spacing w:val="4"/>
          <w:kern w:val="2"/>
          <w:sz w:val="24"/>
          <w:szCs w:val="24"/>
          <w:lang w:val="en-US" w:eastAsia="zh-CN" w:bidi="ar-SA"/>
        </w:rPr>
      </w:pPr>
      <w:bookmarkStart w:id="0" w:name="_GoBack"/>
      <w:bookmarkEnd w:id="0"/>
      <w:r>
        <w:rPr>
          <w:rFonts w:hint="eastAsia" w:ascii="仿宋_GB2312" w:hAnsi="仿宋" w:eastAsia="仿宋_GB2312" w:cs="宋体"/>
          <w:b/>
          <w:bCs/>
          <w:spacing w:val="4"/>
          <w:kern w:val="2"/>
          <w:sz w:val="24"/>
          <w:szCs w:val="24"/>
          <w:lang w:val="en-US" w:eastAsia="zh-CN" w:bidi="ar-SA"/>
        </w:rPr>
        <w:t>具体要求详见：《中纺大厦3-7层维修改造项目监理单位选聘询比采购文件》内容。</w:t>
      </w: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F6DA">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AF985">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16AF985">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v:textbox>
            </v:shape>
          </w:pict>
        </mc:Fallback>
      </mc:AlternateContent>
    </w:r>
  </w:p>
  <w:p w14:paraId="27E7E64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74FC">
    <w:pPr>
      <w:pStyle w:val="5"/>
      <w:framePr w:wrap="around" w:vAnchor="text" w:hAnchor="margin" w:xAlign="right" w:y="1"/>
      <w:rPr>
        <w:rStyle w:val="12"/>
      </w:rPr>
    </w:pPr>
    <w:r>
      <w:fldChar w:fldCharType="begin"/>
    </w:r>
    <w:r>
      <w:rPr>
        <w:rStyle w:val="12"/>
      </w:rPr>
      <w:instrText xml:space="preserve">PAGE  </w:instrText>
    </w:r>
    <w:r>
      <w:fldChar w:fldCharType="end"/>
    </w:r>
  </w:p>
  <w:p w14:paraId="5C11DD2F">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F66B">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13FB">
                          <w:pPr>
                            <w:pStyle w:val="5"/>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E813FB">
                    <w:pPr>
                      <w:pStyle w:val="5"/>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F065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3F065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16B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3D3C">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E1B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wMzA3YmYwODk3NjYxYWFhZWZiMWNmOTljY2UwYTgifQ=="/>
  </w:docVars>
  <w:rsids>
    <w:rsidRoot w:val="000248ED"/>
    <w:rsid w:val="000248ED"/>
    <w:rsid w:val="000320BC"/>
    <w:rsid w:val="00042D98"/>
    <w:rsid w:val="00095A32"/>
    <w:rsid w:val="000C5D94"/>
    <w:rsid w:val="000D51CA"/>
    <w:rsid w:val="000E5955"/>
    <w:rsid w:val="000F6CEB"/>
    <w:rsid w:val="00105E48"/>
    <w:rsid w:val="00111AAD"/>
    <w:rsid w:val="00114535"/>
    <w:rsid w:val="001314DE"/>
    <w:rsid w:val="00161A20"/>
    <w:rsid w:val="00170883"/>
    <w:rsid w:val="00191BF4"/>
    <w:rsid w:val="001957CB"/>
    <w:rsid w:val="001C39CC"/>
    <w:rsid w:val="001C4C2B"/>
    <w:rsid w:val="001D19C9"/>
    <w:rsid w:val="001E1275"/>
    <w:rsid w:val="002005BB"/>
    <w:rsid w:val="00253D40"/>
    <w:rsid w:val="00274D98"/>
    <w:rsid w:val="00280632"/>
    <w:rsid w:val="002C6F82"/>
    <w:rsid w:val="002D51F5"/>
    <w:rsid w:val="002E41BC"/>
    <w:rsid w:val="00321604"/>
    <w:rsid w:val="003603D9"/>
    <w:rsid w:val="00361629"/>
    <w:rsid w:val="003729EB"/>
    <w:rsid w:val="00373A5A"/>
    <w:rsid w:val="003A12DF"/>
    <w:rsid w:val="00400BBC"/>
    <w:rsid w:val="004B1388"/>
    <w:rsid w:val="004D6FE1"/>
    <w:rsid w:val="004E07AE"/>
    <w:rsid w:val="004E4B95"/>
    <w:rsid w:val="004F1ABB"/>
    <w:rsid w:val="004F7086"/>
    <w:rsid w:val="0051249E"/>
    <w:rsid w:val="00536537"/>
    <w:rsid w:val="00564D5C"/>
    <w:rsid w:val="0057348B"/>
    <w:rsid w:val="005E719A"/>
    <w:rsid w:val="00631C8C"/>
    <w:rsid w:val="006431AE"/>
    <w:rsid w:val="00684ECA"/>
    <w:rsid w:val="00686B1D"/>
    <w:rsid w:val="00692F42"/>
    <w:rsid w:val="006970A5"/>
    <w:rsid w:val="006A2AE5"/>
    <w:rsid w:val="006D1CC5"/>
    <w:rsid w:val="00723073"/>
    <w:rsid w:val="007267ED"/>
    <w:rsid w:val="00736AE5"/>
    <w:rsid w:val="007726A7"/>
    <w:rsid w:val="0079122D"/>
    <w:rsid w:val="007A2063"/>
    <w:rsid w:val="007A535F"/>
    <w:rsid w:val="007D73C4"/>
    <w:rsid w:val="0083685A"/>
    <w:rsid w:val="00844114"/>
    <w:rsid w:val="0085240D"/>
    <w:rsid w:val="00853AA5"/>
    <w:rsid w:val="0085427B"/>
    <w:rsid w:val="00857F08"/>
    <w:rsid w:val="008623AE"/>
    <w:rsid w:val="008D1597"/>
    <w:rsid w:val="008E1D85"/>
    <w:rsid w:val="00983C7D"/>
    <w:rsid w:val="00987E3D"/>
    <w:rsid w:val="009A04DA"/>
    <w:rsid w:val="009C13EE"/>
    <w:rsid w:val="009C4C93"/>
    <w:rsid w:val="009E0F02"/>
    <w:rsid w:val="00A04E2A"/>
    <w:rsid w:val="00A151C1"/>
    <w:rsid w:val="00AD2273"/>
    <w:rsid w:val="00AD5D9C"/>
    <w:rsid w:val="00AF26B6"/>
    <w:rsid w:val="00AF47B9"/>
    <w:rsid w:val="00B1162B"/>
    <w:rsid w:val="00B16ABB"/>
    <w:rsid w:val="00B357BF"/>
    <w:rsid w:val="00BA2728"/>
    <w:rsid w:val="00BA6F2F"/>
    <w:rsid w:val="00BE10B2"/>
    <w:rsid w:val="00BE705C"/>
    <w:rsid w:val="00C24613"/>
    <w:rsid w:val="00C46A0B"/>
    <w:rsid w:val="00C501E3"/>
    <w:rsid w:val="00C77A91"/>
    <w:rsid w:val="00C83278"/>
    <w:rsid w:val="00CA2A6C"/>
    <w:rsid w:val="00CF3F88"/>
    <w:rsid w:val="00D20384"/>
    <w:rsid w:val="00D40258"/>
    <w:rsid w:val="00D55935"/>
    <w:rsid w:val="00D55FE5"/>
    <w:rsid w:val="00D6218B"/>
    <w:rsid w:val="00D76FBB"/>
    <w:rsid w:val="00DA3821"/>
    <w:rsid w:val="00E14687"/>
    <w:rsid w:val="00E41A3C"/>
    <w:rsid w:val="00E5099F"/>
    <w:rsid w:val="00E91968"/>
    <w:rsid w:val="00EB407B"/>
    <w:rsid w:val="00EE562D"/>
    <w:rsid w:val="00EE7F8B"/>
    <w:rsid w:val="00F0228D"/>
    <w:rsid w:val="00F16297"/>
    <w:rsid w:val="00F277AD"/>
    <w:rsid w:val="00F51001"/>
    <w:rsid w:val="00F912C8"/>
    <w:rsid w:val="01343E1F"/>
    <w:rsid w:val="0289774F"/>
    <w:rsid w:val="02E5725D"/>
    <w:rsid w:val="04642403"/>
    <w:rsid w:val="05884C00"/>
    <w:rsid w:val="074F26CF"/>
    <w:rsid w:val="07BE1D77"/>
    <w:rsid w:val="095E6296"/>
    <w:rsid w:val="0A073F5D"/>
    <w:rsid w:val="0B5528D9"/>
    <w:rsid w:val="0CC66FC2"/>
    <w:rsid w:val="0EDE1004"/>
    <w:rsid w:val="0EDE21AB"/>
    <w:rsid w:val="0EF55C4B"/>
    <w:rsid w:val="0FC216D1"/>
    <w:rsid w:val="10967DE9"/>
    <w:rsid w:val="1291530D"/>
    <w:rsid w:val="14A02792"/>
    <w:rsid w:val="15930F75"/>
    <w:rsid w:val="167A7865"/>
    <w:rsid w:val="178A1C4D"/>
    <w:rsid w:val="18475E6C"/>
    <w:rsid w:val="1C3B11E3"/>
    <w:rsid w:val="1F9E0743"/>
    <w:rsid w:val="24480FA2"/>
    <w:rsid w:val="24A82ED7"/>
    <w:rsid w:val="24F03E1D"/>
    <w:rsid w:val="26585A0C"/>
    <w:rsid w:val="270D082A"/>
    <w:rsid w:val="27493473"/>
    <w:rsid w:val="291D29FD"/>
    <w:rsid w:val="2D2B059D"/>
    <w:rsid w:val="2E5D564A"/>
    <w:rsid w:val="2F065A27"/>
    <w:rsid w:val="2FBE480E"/>
    <w:rsid w:val="319C292D"/>
    <w:rsid w:val="333F1E1F"/>
    <w:rsid w:val="337F6063"/>
    <w:rsid w:val="347D07F4"/>
    <w:rsid w:val="349877BE"/>
    <w:rsid w:val="35161146"/>
    <w:rsid w:val="3522511A"/>
    <w:rsid w:val="36A21028"/>
    <w:rsid w:val="36B76838"/>
    <w:rsid w:val="380D239D"/>
    <w:rsid w:val="384855BD"/>
    <w:rsid w:val="38641AED"/>
    <w:rsid w:val="3929719C"/>
    <w:rsid w:val="395D0BF4"/>
    <w:rsid w:val="39783C80"/>
    <w:rsid w:val="39D762C9"/>
    <w:rsid w:val="3B547DD5"/>
    <w:rsid w:val="3B69549E"/>
    <w:rsid w:val="3E3C0EA7"/>
    <w:rsid w:val="44C9538F"/>
    <w:rsid w:val="45F97EF6"/>
    <w:rsid w:val="46584965"/>
    <w:rsid w:val="48172B89"/>
    <w:rsid w:val="48212C49"/>
    <w:rsid w:val="497445A3"/>
    <w:rsid w:val="4A02559C"/>
    <w:rsid w:val="4B152CAE"/>
    <w:rsid w:val="4B5C3543"/>
    <w:rsid w:val="4BA76B49"/>
    <w:rsid w:val="4BAC1AB0"/>
    <w:rsid w:val="4C0D62BC"/>
    <w:rsid w:val="4DD16556"/>
    <w:rsid w:val="4DD728CB"/>
    <w:rsid w:val="4E434405"/>
    <w:rsid w:val="4EEF37B1"/>
    <w:rsid w:val="50C515CD"/>
    <w:rsid w:val="51051E45"/>
    <w:rsid w:val="519D6744"/>
    <w:rsid w:val="522B58DB"/>
    <w:rsid w:val="53171367"/>
    <w:rsid w:val="53277E51"/>
    <w:rsid w:val="532E5683"/>
    <w:rsid w:val="54AF45A2"/>
    <w:rsid w:val="56905D0D"/>
    <w:rsid w:val="56F26561"/>
    <w:rsid w:val="57F43204"/>
    <w:rsid w:val="59897F18"/>
    <w:rsid w:val="5C8C6F77"/>
    <w:rsid w:val="5E99597B"/>
    <w:rsid w:val="60BE7ED2"/>
    <w:rsid w:val="636B1FDC"/>
    <w:rsid w:val="64414AEB"/>
    <w:rsid w:val="695E1C9B"/>
    <w:rsid w:val="69DA12FC"/>
    <w:rsid w:val="6A682DD1"/>
    <w:rsid w:val="6AED11C9"/>
    <w:rsid w:val="6B2D1F78"/>
    <w:rsid w:val="6B862B01"/>
    <w:rsid w:val="6BAA4815"/>
    <w:rsid w:val="6BB34520"/>
    <w:rsid w:val="6EFA2507"/>
    <w:rsid w:val="71D7083C"/>
    <w:rsid w:val="73551DFB"/>
    <w:rsid w:val="74273CFD"/>
    <w:rsid w:val="79E33D49"/>
    <w:rsid w:val="7C7A5AC2"/>
    <w:rsid w:val="7C9A604E"/>
    <w:rsid w:val="7D796C4C"/>
    <w:rsid w:val="7E5B4613"/>
    <w:rsid w:val="7FDE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7"/>
    <w:autoRedefine/>
    <w:qFormat/>
    <w:uiPriority w:val="0"/>
    <w:pPr>
      <w:spacing w:after="120"/>
    </w:pPr>
    <w:rPr>
      <w:rFonts w:ascii="Calibri" w:hAnsi="Calibri" w:eastAsia="宋体" w:cs="Times New Roman"/>
      <w:szCs w:val="24"/>
    </w:rPr>
  </w:style>
  <w:style w:type="paragraph" w:styleId="4">
    <w:name w:val="Plain Text"/>
    <w:basedOn w:val="1"/>
    <w:link w:val="18"/>
    <w:autoRedefine/>
    <w:qFormat/>
    <w:uiPriority w:val="99"/>
    <w:rPr>
      <w:rFonts w:ascii="宋体" w:hAnsi="Courier New" w:eastAsia="宋体" w:cs="Times New Roman"/>
      <w:szCs w:val="21"/>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unhideWhenUsed/>
    <w:qFormat/>
    <w:uiPriority w:val="99"/>
    <w:pPr>
      <w:ind w:firstLine="420" w:firstLineChars="100"/>
    </w:pPr>
  </w:style>
  <w:style w:type="table" w:styleId="10">
    <w:name w:val="Table Grid"/>
    <w:basedOn w:val="9"/>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0"/>
    <w:rPr>
      <w:rFonts w:cs="Times New Roman"/>
    </w:rPr>
  </w:style>
  <w:style w:type="character" w:styleId="13">
    <w:name w:val="Emphasis"/>
    <w:autoRedefine/>
    <w:qFormat/>
    <w:uiPriority w:val="0"/>
    <w:rPr>
      <w:i/>
      <w:iCs/>
    </w:rPr>
  </w:style>
  <w:style w:type="paragraph" w:customStyle="1" w:styleId="14">
    <w:name w:val="_正文"/>
    <w:qFormat/>
    <w:uiPriority w:val="0"/>
    <w:rPr>
      <w:rFonts w:ascii="Times New Roman" w:hAnsi="Times New Roman" w:eastAsia="宋体" w:cs="Times New Roman"/>
      <w:kern w:val="0"/>
      <w:sz w:val="20"/>
      <w:szCs w:val="24"/>
      <w:lang w:val="en-US" w:eastAsia="zh-CN" w:bidi="ar-SA"/>
    </w:rPr>
  </w:style>
  <w:style w:type="character" w:customStyle="1" w:styleId="15">
    <w:name w:val="页眉 字符"/>
    <w:basedOn w:val="11"/>
    <w:link w:val="6"/>
    <w:autoRedefine/>
    <w:qFormat/>
    <w:uiPriority w:val="99"/>
    <w:rPr>
      <w:sz w:val="18"/>
      <w:szCs w:val="18"/>
    </w:rPr>
  </w:style>
  <w:style w:type="character" w:customStyle="1" w:styleId="16">
    <w:name w:val="页脚 字符"/>
    <w:basedOn w:val="11"/>
    <w:link w:val="5"/>
    <w:autoRedefine/>
    <w:qFormat/>
    <w:uiPriority w:val="99"/>
    <w:rPr>
      <w:sz w:val="18"/>
      <w:szCs w:val="18"/>
    </w:rPr>
  </w:style>
  <w:style w:type="character" w:customStyle="1" w:styleId="17">
    <w:name w:val="正文文本 字符"/>
    <w:basedOn w:val="11"/>
    <w:link w:val="3"/>
    <w:autoRedefine/>
    <w:qFormat/>
    <w:uiPriority w:val="0"/>
    <w:rPr>
      <w:rFonts w:ascii="Calibri" w:hAnsi="Calibri" w:eastAsia="宋体" w:cs="Times New Roman"/>
      <w:szCs w:val="24"/>
    </w:rPr>
  </w:style>
  <w:style w:type="character" w:customStyle="1" w:styleId="18">
    <w:name w:val="纯文本 字符"/>
    <w:basedOn w:val="11"/>
    <w:link w:val="4"/>
    <w:autoRedefine/>
    <w:qFormat/>
    <w:uiPriority w:val="99"/>
    <w:rPr>
      <w:rFonts w:ascii="宋体" w:hAnsi="Courier New" w:eastAsia="宋体" w:cs="Times New Roman"/>
      <w:szCs w:val="21"/>
    </w:rPr>
  </w:style>
  <w:style w:type="paragraph" w:styleId="19">
    <w:name w:val="List Paragraph"/>
    <w:basedOn w:val="1"/>
    <w:autoRedefine/>
    <w:qFormat/>
    <w:uiPriority w:val="99"/>
    <w:pPr>
      <w:ind w:firstLine="420" w:firstLineChars="200"/>
    </w:pPr>
  </w:style>
  <w:style w:type="character" w:customStyle="1" w:styleId="20">
    <w:name w:val="font11"/>
    <w:basedOn w:val="11"/>
    <w:autoRedefine/>
    <w:qFormat/>
    <w:uiPriority w:val="0"/>
    <w:rPr>
      <w:rFonts w:hint="eastAsia" w:ascii="宋体" w:hAnsi="宋体" w:eastAsia="宋体" w:cs="宋体"/>
      <w:color w:val="000000"/>
      <w:sz w:val="32"/>
      <w:szCs w:val="32"/>
      <w:u w:val="none"/>
    </w:rPr>
  </w:style>
  <w:style w:type="character" w:customStyle="1" w:styleId="21">
    <w:name w:val="font41"/>
    <w:basedOn w:val="11"/>
    <w:autoRedefine/>
    <w:qFormat/>
    <w:uiPriority w:val="0"/>
    <w:rPr>
      <w:rFonts w:ascii="黑体" w:hAnsi="宋体" w:eastAsia="黑体" w:cs="黑体"/>
      <w:b/>
      <w:bCs/>
      <w:color w:val="000000"/>
      <w:sz w:val="32"/>
      <w:szCs w:val="32"/>
      <w:u w:val="none"/>
    </w:rPr>
  </w:style>
  <w:style w:type="table" w:customStyle="1" w:styleId="22">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0"/>
      <w:szCs w:val="20"/>
      <w:lang w:eastAsia="en-US"/>
    </w:rPr>
  </w:style>
  <w:style w:type="character" w:customStyle="1" w:styleId="24">
    <w:name w:val="main_tdbg_760"/>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2238</Words>
  <Characters>2760</Characters>
  <Lines>126</Lines>
  <Paragraphs>35</Paragraphs>
  <TotalTime>0</TotalTime>
  <ScaleCrop>false</ScaleCrop>
  <LinksUpToDate>false</LinksUpToDate>
  <CharactersWithSpaces>2762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2024-03-07T06:58:00Z</dcterms:created>
  <dc:creator>admin</dc:creator>
  <cp:lastModifiedBy>国庆</cp:lastModifiedBy>
  <dcterms:modified xsi:type="dcterms:W3CDTF">2025-09-26T02:01:13Z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FDC046FEB0F3485192F40F571F1D47B2_12</vt:lpwstr>
  </property>
  <property fmtid="{D5CDD505-2E9C-101B-9397-08002B2CF9AE}" pid="4" name="KSOTemplateDocerSaveRecord">
    <vt:lpwstr>eyJoZGlkIjoiNjJhMGVkYWFkNzc3NTQyNmU3OWUxODU4OGNkZmVjOWEiLCJ1c2VySWQiOiI0NTg2NTk5OTgifQ==</vt:lpwstr>
  </property>
</Properties>
</file>