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31EE36">
      <w:pPr>
        <w:keepNext w:val="0"/>
        <w:keepLines w:val="0"/>
        <w:pageBreakBefore w:val="0"/>
        <w:widowControl w:val="0"/>
        <w:kinsoku/>
        <w:wordWrap w:val="0"/>
        <w:overflowPunct/>
        <w:topLinePunct w:val="0"/>
        <w:autoSpaceDE/>
        <w:autoSpaceDN/>
        <w:bidi w:val="0"/>
        <w:adjustRightInd w:val="0"/>
        <w:snapToGrid w:val="0"/>
        <w:spacing w:before="157" w:beforeLines="50" w:after="157" w:afterLines="50" w:line="360" w:lineRule="auto"/>
        <w:jc w:val="center"/>
        <w:textAlignment w:val="auto"/>
        <w:rPr>
          <w:rFonts w:hint="default" w:ascii="宋体" w:hAnsi="宋体" w:eastAsia="宋体" w:cs="宋体"/>
          <w:b/>
          <w:bCs/>
          <w:szCs w:val="21"/>
          <w:lang w:val="en-US" w:eastAsia="zh-CN"/>
        </w:rPr>
      </w:pPr>
      <w:r>
        <w:rPr>
          <w:rFonts w:hint="eastAsia" w:ascii="Times New Roman" w:hAnsi="Times New Roman" w:cs="宋体"/>
          <w:b/>
          <w:bCs/>
          <w:sz w:val="22"/>
          <w:szCs w:val="24"/>
          <w:lang w:bidi="ar"/>
        </w:rPr>
        <w:t>中国纺织进口棉入库仓储集采项目（进口棉入库项目）</w:t>
      </w:r>
      <w:r>
        <w:rPr>
          <w:rFonts w:hint="eastAsia" w:ascii="Times New Roman" w:hAnsi="Times New Roman" w:cs="宋体"/>
          <w:b/>
          <w:bCs/>
          <w:sz w:val="22"/>
          <w:szCs w:val="24"/>
          <w:lang w:val="en-US" w:eastAsia="zh-CN" w:bidi="ar"/>
        </w:rPr>
        <w:t>采购公告</w:t>
      </w:r>
    </w:p>
    <w:p w14:paraId="5414C3A0">
      <w:pPr>
        <w:wordWrap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温馨提示：本项目采用中粮E采供应链采购平台（网址：https://ecai.cofco.com/web-portal/index.html#/home）电子化全流程采购方式，平台操作等指引详见本公告内容。</w:t>
      </w:r>
    </w:p>
    <w:p w14:paraId="1C218CC2">
      <w:pPr>
        <w:adjustRightInd w:val="0"/>
        <w:snapToGrid w:val="0"/>
        <w:spacing w:line="360" w:lineRule="auto"/>
        <w:ind w:firstLine="420" w:firstLineChars="200"/>
        <w:rPr>
          <w:rFonts w:ascii="Times New Roman" w:hAnsi="Times New Roman" w:cs="宋体"/>
          <w:lang w:bidi="ar"/>
        </w:rPr>
      </w:pPr>
      <w:bookmarkStart w:id="0" w:name="_Toc7673"/>
      <w:bookmarkStart w:id="1" w:name="_Toc501460632"/>
      <w:bookmarkStart w:id="2" w:name="OLE_LINK1"/>
      <w:r>
        <w:rPr>
          <w:rFonts w:hint="eastAsia" w:ascii="Times New Roman" w:hAnsi="Times New Roman" w:cs="宋体"/>
          <w:lang w:bidi="ar"/>
        </w:rPr>
        <w:t>中国纺织进口棉入库仓储集采项目（进口棉入库项目）采购项目已具备采购条件，现公开邀请供应商参加谈判采购活动。</w:t>
      </w:r>
    </w:p>
    <w:p w14:paraId="42A873F7">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1.采购项目简介</w:t>
      </w:r>
      <w:bookmarkEnd w:id="0"/>
      <w:bookmarkEnd w:id="1"/>
    </w:p>
    <w:p w14:paraId="1C721981">
      <w:pPr>
        <w:adjustRightInd w:val="0"/>
        <w:snapToGrid w:val="0"/>
        <w:spacing w:line="400" w:lineRule="exact"/>
        <w:ind w:firstLine="420" w:firstLineChars="200"/>
        <w:rPr>
          <w:rFonts w:hint="eastAsia" w:ascii="宋体" w:hAnsi="宋体" w:cs="宋体"/>
        </w:rPr>
      </w:pPr>
      <w:bookmarkStart w:id="3" w:name="_Toc501460633"/>
      <w:r>
        <w:rPr>
          <w:rFonts w:hint="eastAsia" w:ascii="宋体" w:hAnsi="宋体" w:cs="宋体"/>
        </w:rPr>
        <w:t>1.1 采购项目名称：</w:t>
      </w:r>
      <w:r>
        <w:rPr>
          <w:rFonts w:hint="eastAsia" w:ascii="Times New Roman" w:hAnsi="Times New Roman" w:cs="宋体"/>
          <w:lang w:bidi="ar"/>
        </w:rPr>
        <w:t>中国纺织进口棉入库仓储集采项目（进口棉入库项目）</w:t>
      </w:r>
    </w:p>
    <w:p w14:paraId="190014A2">
      <w:pPr>
        <w:adjustRightInd w:val="0"/>
        <w:snapToGrid w:val="0"/>
        <w:spacing w:line="400" w:lineRule="exact"/>
        <w:ind w:firstLine="420" w:firstLineChars="200"/>
        <w:rPr>
          <w:rFonts w:hint="eastAsia" w:ascii="宋体" w:hAnsi="宋体" w:cs="宋体"/>
        </w:rPr>
      </w:pPr>
      <w:r>
        <w:rPr>
          <w:rFonts w:hint="eastAsia" w:ascii="宋体" w:hAnsi="宋体" w:cs="宋体"/>
        </w:rPr>
        <w:t>1.2 采购项目编号：GN2025-44-5100</w:t>
      </w:r>
    </w:p>
    <w:p w14:paraId="44476229">
      <w:pPr>
        <w:adjustRightInd w:val="0"/>
        <w:snapToGrid w:val="0"/>
        <w:spacing w:line="400" w:lineRule="exact"/>
        <w:ind w:firstLine="420" w:firstLineChars="200"/>
        <w:rPr>
          <w:rFonts w:ascii="宋体" w:hAnsi="宋体" w:cs="宋体"/>
        </w:rPr>
      </w:pPr>
      <w:r>
        <w:rPr>
          <w:rFonts w:hint="eastAsia" w:ascii="宋体" w:hAnsi="宋体" w:cs="宋体"/>
        </w:rPr>
        <w:t>1.3 采购人：中纺棉花进出口有限公司</w:t>
      </w:r>
    </w:p>
    <w:p w14:paraId="623298AF">
      <w:pPr>
        <w:adjustRightInd w:val="0"/>
        <w:snapToGrid w:val="0"/>
        <w:spacing w:line="400" w:lineRule="exact"/>
        <w:ind w:firstLine="420" w:firstLineChars="200"/>
        <w:rPr>
          <w:rFonts w:ascii="宋体" w:hAnsi="宋体" w:cs="宋体"/>
        </w:rPr>
      </w:pPr>
      <w:r>
        <w:rPr>
          <w:rFonts w:hint="eastAsia" w:ascii="宋体" w:hAnsi="宋体" w:cs="宋体"/>
        </w:rPr>
        <w:t xml:space="preserve">1.4 采购代理机构：安徽省招标集团股份有限公司 </w:t>
      </w:r>
    </w:p>
    <w:p w14:paraId="190C7739">
      <w:pPr>
        <w:adjustRightInd w:val="0"/>
        <w:snapToGrid w:val="0"/>
        <w:spacing w:line="400" w:lineRule="exact"/>
        <w:ind w:firstLine="420" w:firstLineChars="200"/>
        <w:rPr>
          <w:rFonts w:ascii="宋体" w:hAnsi="宋体" w:cs="宋体"/>
        </w:rPr>
      </w:pPr>
      <w:r>
        <w:rPr>
          <w:rFonts w:hint="eastAsia" w:ascii="宋体" w:hAnsi="宋体" w:cs="宋体"/>
        </w:rPr>
        <w:t>1.5 采购项目资金落实情况：自筹资金，出资比例100%，已落实</w:t>
      </w:r>
    </w:p>
    <w:p w14:paraId="67DDE5B8">
      <w:pPr>
        <w:adjustRightInd w:val="0"/>
        <w:snapToGrid w:val="0"/>
        <w:spacing w:line="400" w:lineRule="exact"/>
        <w:ind w:firstLine="420" w:firstLineChars="200"/>
        <w:rPr>
          <w:rFonts w:hint="eastAsia" w:ascii="Times New Roman" w:hAnsi="Times New Roman"/>
        </w:rPr>
      </w:pPr>
      <w:r>
        <w:rPr>
          <w:rFonts w:hint="eastAsia" w:ascii="宋体" w:hAnsi="宋体" w:cs="宋体"/>
        </w:rPr>
        <w:t>1.6 采购项目概况：本项目受中国纺织棉花事业部委托，</w:t>
      </w:r>
      <w:r>
        <w:rPr>
          <w:rFonts w:hint="eastAsia" w:ascii="Times New Roman" w:hAnsi="Times New Roman"/>
        </w:rPr>
        <w:t>授权</w:t>
      </w:r>
      <w:r>
        <w:rPr>
          <w:rFonts w:hint="eastAsia" w:ascii="宋体" w:hAnsi="宋体" w:cs="宋体"/>
        </w:rPr>
        <w:t>中纺棉花进出口有限公司</w:t>
      </w:r>
      <w:r>
        <w:rPr>
          <w:rFonts w:hint="eastAsia" w:ascii="Times New Roman" w:hAnsi="Times New Roman"/>
        </w:rPr>
        <w:t>代表中国纺织棉花事业部下属2家公司（</w:t>
      </w:r>
      <w:r>
        <w:rPr>
          <w:rFonts w:hint="eastAsia" w:ascii="宋体" w:hAnsi="宋体" w:cs="宋体"/>
        </w:rPr>
        <w:t>中纺棉花进出口有限公司，啟源资源（香港）有限公司</w:t>
      </w:r>
      <w:r>
        <w:rPr>
          <w:rFonts w:hint="eastAsia" w:ascii="Times New Roman" w:hAnsi="Times New Roman"/>
        </w:rPr>
        <w:t>），</w:t>
      </w:r>
      <w:r>
        <w:rPr>
          <w:rFonts w:hint="eastAsia" w:ascii="宋体" w:hAnsi="宋体" w:cs="宋体"/>
        </w:rPr>
        <w:t>为其提供自青岛港，张家港集装箱进口棉花的拆箱入库，商检取样，货物过磅，棉花仓储等相关仓储服务，具体详见采购文件。</w:t>
      </w:r>
    </w:p>
    <w:p w14:paraId="3B1E1477">
      <w:pPr>
        <w:adjustRightInd w:val="0"/>
        <w:snapToGrid w:val="0"/>
        <w:spacing w:line="400" w:lineRule="exact"/>
        <w:ind w:firstLine="420" w:firstLineChars="200"/>
        <w:rPr>
          <w:rFonts w:ascii="宋体" w:hAnsi="宋体" w:cs="宋体"/>
        </w:rPr>
      </w:pPr>
      <w:r>
        <w:rPr>
          <w:rFonts w:hint="eastAsia" w:ascii="宋体" w:hAnsi="宋体" w:cs="宋体"/>
        </w:rPr>
        <w:t>1.7 成交供应商数量及方式</w:t>
      </w:r>
      <w:r>
        <w:rPr>
          <w:rFonts w:ascii="宋体" w:hAnsi="宋体" w:cs="宋体"/>
        </w:rPr>
        <w:t>。</w:t>
      </w:r>
      <w:bookmarkEnd w:id="3"/>
      <w:bookmarkStart w:id="4" w:name="_Toc26969"/>
    </w:p>
    <w:tbl>
      <w:tblPr>
        <w:tblStyle w:val="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0"/>
        <w:gridCol w:w="769"/>
        <w:gridCol w:w="2086"/>
        <w:gridCol w:w="1126"/>
        <w:gridCol w:w="2043"/>
        <w:gridCol w:w="1883"/>
      </w:tblGrid>
      <w:tr w14:paraId="6CC28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58" w:type="pct"/>
            <w:vMerge w:val="restart"/>
            <w:noWrap w:val="0"/>
            <w:vAlign w:val="center"/>
          </w:tcPr>
          <w:p w14:paraId="63BF5C7D">
            <w:pPr>
              <w:keepNext w:val="0"/>
              <w:keepLines w:val="0"/>
              <w:pageBreakBefore w:val="0"/>
              <w:widowControl/>
              <w:kinsoku/>
              <w:wordWrap/>
              <w:overflowPunct/>
              <w:topLinePunct w:val="0"/>
              <w:autoSpaceDE/>
              <w:autoSpaceDN/>
              <w:bidi w:val="0"/>
              <w:spacing w:line="240" w:lineRule="auto"/>
              <w:jc w:val="center"/>
              <w:textAlignment w:val="auto"/>
              <w:rPr>
                <w:sz w:val="18"/>
                <w:szCs w:val="20"/>
              </w:rPr>
            </w:pPr>
            <w:r>
              <w:rPr>
                <w:rFonts w:hint="eastAsia" w:ascii="宋体" w:hAnsi="宋体" w:cs="宋体"/>
                <w:b/>
                <w:bCs/>
                <w:kern w:val="0"/>
                <w:sz w:val="16"/>
                <w:szCs w:val="16"/>
              </w:rPr>
              <w:t>序号</w:t>
            </w:r>
          </w:p>
        </w:tc>
        <w:tc>
          <w:tcPr>
            <w:tcW w:w="451" w:type="pct"/>
            <w:vMerge w:val="restart"/>
            <w:noWrap w:val="0"/>
            <w:vAlign w:val="center"/>
          </w:tcPr>
          <w:p w14:paraId="7269D063">
            <w:pPr>
              <w:keepNext w:val="0"/>
              <w:keepLines w:val="0"/>
              <w:pageBreakBefore w:val="0"/>
              <w:widowControl/>
              <w:kinsoku/>
              <w:wordWrap/>
              <w:overflowPunct/>
              <w:topLinePunct w:val="0"/>
              <w:autoSpaceDE/>
              <w:autoSpaceDN/>
              <w:bidi w:val="0"/>
              <w:spacing w:line="240" w:lineRule="auto"/>
              <w:jc w:val="center"/>
              <w:textAlignment w:val="auto"/>
              <w:rPr>
                <w:sz w:val="18"/>
                <w:szCs w:val="20"/>
              </w:rPr>
            </w:pPr>
            <w:r>
              <w:rPr>
                <w:rFonts w:hint="eastAsia" w:ascii="宋体" w:hAnsi="宋体" w:cs="宋体"/>
                <w:b/>
                <w:bCs/>
                <w:kern w:val="0"/>
                <w:sz w:val="16"/>
                <w:szCs w:val="16"/>
              </w:rPr>
              <w:t>采购包</w:t>
            </w:r>
          </w:p>
        </w:tc>
        <w:tc>
          <w:tcPr>
            <w:tcW w:w="1224" w:type="pct"/>
            <w:vMerge w:val="restart"/>
            <w:noWrap w:val="0"/>
            <w:vAlign w:val="center"/>
          </w:tcPr>
          <w:p w14:paraId="5A3F8F47">
            <w:pPr>
              <w:keepNext w:val="0"/>
              <w:keepLines w:val="0"/>
              <w:pageBreakBefore w:val="0"/>
              <w:widowControl/>
              <w:kinsoku/>
              <w:wordWrap/>
              <w:overflowPunct/>
              <w:topLinePunct w:val="0"/>
              <w:autoSpaceDE/>
              <w:autoSpaceDN/>
              <w:bidi w:val="0"/>
              <w:spacing w:line="240" w:lineRule="auto"/>
              <w:jc w:val="center"/>
              <w:textAlignment w:val="auto"/>
              <w:rPr>
                <w:sz w:val="18"/>
                <w:szCs w:val="20"/>
              </w:rPr>
            </w:pPr>
            <w:r>
              <w:rPr>
                <w:rFonts w:hint="eastAsia" w:ascii="宋体" w:hAnsi="宋体" w:cs="宋体"/>
                <w:b/>
                <w:bCs/>
                <w:kern w:val="0"/>
                <w:sz w:val="16"/>
                <w:szCs w:val="16"/>
              </w:rPr>
              <w:t>采购包名称</w:t>
            </w:r>
          </w:p>
        </w:tc>
        <w:tc>
          <w:tcPr>
            <w:tcW w:w="661" w:type="pct"/>
            <w:vMerge w:val="restart"/>
            <w:noWrap w:val="0"/>
            <w:vAlign w:val="center"/>
          </w:tcPr>
          <w:p w14:paraId="4C8C2F6B">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cs="宋体"/>
                <w:b/>
                <w:bCs/>
                <w:kern w:val="0"/>
                <w:sz w:val="16"/>
                <w:szCs w:val="16"/>
              </w:rPr>
            </w:pPr>
            <w:r>
              <w:rPr>
                <w:rFonts w:hint="eastAsia" w:ascii="宋体" w:hAnsi="宋体" w:cs="宋体"/>
                <w:b/>
                <w:bCs/>
                <w:kern w:val="0"/>
                <w:sz w:val="16"/>
                <w:szCs w:val="16"/>
                <w:lang w:val="en-US" w:eastAsia="zh-CN"/>
              </w:rPr>
              <w:t>计划成交供应商数量</w:t>
            </w:r>
          </w:p>
        </w:tc>
        <w:tc>
          <w:tcPr>
            <w:tcW w:w="2304" w:type="pct"/>
            <w:gridSpan w:val="2"/>
            <w:noWrap w:val="0"/>
            <w:vAlign w:val="center"/>
          </w:tcPr>
          <w:p w14:paraId="051F2BEA">
            <w:pPr>
              <w:keepNext w:val="0"/>
              <w:keepLines w:val="0"/>
              <w:pageBreakBefore w:val="0"/>
              <w:widowControl/>
              <w:kinsoku/>
              <w:wordWrap/>
              <w:overflowPunct/>
              <w:topLinePunct w:val="0"/>
              <w:autoSpaceDE/>
              <w:autoSpaceDN/>
              <w:bidi w:val="0"/>
              <w:spacing w:line="240" w:lineRule="auto"/>
              <w:jc w:val="center"/>
              <w:textAlignment w:val="auto"/>
              <w:rPr>
                <w:rFonts w:hint="default" w:eastAsia="宋体"/>
                <w:sz w:val="18"/>
                <w:szCs w:val="20"/>
                <w:lang w:val="en-US" w:eastAsia="zh-CN"/>
              </w:rPr>
            </w:pPr>
            <w:r>
              <w:rPr>
                <w:rFonts w:hint="eastAsia" w:ascii="宋体" w:hAnsi="宋体" w:cs="宋体"/>
                <w:b/>
                <w:bCs/>
                <w:kern w:val="0"/>
                <w:sz w:val="16"/>
                <w:szCs w:val="16"/>
                <w:lang w:val="en-US" w:eastAsia="zh-CN"/>
              </w:rPr>
              <w:t>拟成交供应商数量</w:t>
            </w:r>
          </w:p>
        </w:tc>
      </w:tr>
      <w:tr w14:paraId="2986F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trPr>
        <w:tc>
          <w:tcPr>
            <w:tcW w:w="358" w:type="pct"/>
            <w:vMerge w:val="continue"/>
            <w:noWrap w:val="0"/>
            <w:vAlign w:val="center"/>
          </w:tcPr>
          <w:p w14:paraId="5B999756">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cs="宋体"/>
                <w:b/>
                <w:bCs/>
                <w:kern w:val="0"/>
                <w:sz w:val="16"/>
                <w:szCs w:val="16"/>
              </w:rPr>
            </w:pPr>
          </w:p>
        </w:tc>
        <w:tc>
          <w:tcPr>
            <w:tcW w:w="451" w:type="pct"/>
            <w:vMerge w:val="continue"/>
            <w:noWrap w:val="0"/>
            <w:vAlign w:val="center"/>
          </w:tcPr>
          <w:p w14:paraId="1F2DCBF9">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cs="宋体"/>
                <w:b/>
                <w:bCs/>
                <w:kern w:val="0"/>
                <w:sz w:val="16"/>
                <w:szCs w:val="16"/>
              </w:rPr>
            </w:pPr>
          </w:p>
        </w:tc>
        <w:tc>
          <w:tcPr>
            <w:tcW w:w="1224" w:type="pct"/>
            <w:vMerge w:val="continue"/>
            <w:noWrap w:val="0"/>
            <w:vAlign w:val="center"/>
          </w:tcPr>
          <w:p w14:paraId="65647D59">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cs="宋体"/>
                <w:b/>
                <w:bCs/>
                <w:kern w:val="0"/>
                <w:sz w:val="16"/>
                <w:szCs w:val="16"/>
              </w:rPr>
            </w:pPr>
          </w:p>
        </w:tc>
        <w:tc>
          <w:tcPr>
            <w:tcW w:w="661" w:type="pct"/>
            <w:vMerge w:val="continue"/>
            <w:noWrap w:val="0"/>
            <w:vAlign w:val="center"/>
          </w:tcPr>
          <w:p w14:paraId="58F0FECD">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cs="宋体"/>
                <w:b/>
                <w:bCs/>
                <w:kern w:val="0"/>
                <w:sz w:val="16"/>
                <w:szCs w:val="16"/>
              </w:rPr>
            </w:pPr>
          </w:p>
        </w:tc>
        <w:tc>
          <w:tcPr>
            <w:tcW w:w="1199" w:type="pct"/>
            <w:noWrap w:val="0"/>
            <w:vAlign w:val="center"/>
          </w:tcPr>
          <w:p w14:paraId="1DD9F4FC">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cs="宋体"/>
                <w:b/>
                <w:bCs/>
                <w:kern w:val="0"/>
                <w:sz w:val="16"/>
                <w:szCs w:val="16"/>
                <w:lang w:val="en-US" w:eastAsia="zh-CN"/>
              </w:rPr>
            </w:pPr>
            <w:r>
              <w:rPr>
                <w:rFonts w:hint="eastAsia" w:ascii="宋体" w:hAnsi="宋体" w:cs="宋体"/>
                <w:b/>
                <w:bCs/>
                <w:kern w:val="0"/>
                <w:sz w:val="16"/>
                <w:szCs w:val="16"/>
                <w:lang w:val="en-US" w:eastAsia="zh-CN"/>
              </w:rPr>
              <w:t>情形1：</w:t>
            </w:r>
          </w:p>
          <w:p w14:paraId="15D4D4A6">
            <w:pPr>
              <w:keepNext w:val="0"/>
              <w:keepLines w:val="0"/>
              <w:pageBreakBefore w:val="0"/>
              <w:widowControl/>
              <w:kinsoku/>
              <w:wordWrap/>
              <w:overflowPunct/>
              <w:topLinePunct w:val="0"/>
              <w:autoSpaceDE/>
              <w:autoSpaceDN/>
              <w:bidi w:val="0"/>
              <w:spacing w:line="240" w:lineRule="auto"/>
              <w:jc w:val="center"/>
              <w:textAlignment w:val="auto"/>
              <w:rPr>
                <w:rFonts w:hint="default" w:ascii="宋体" w:hAnsi="宋体" w:cs="宋体"/>
                <w:b/>
                <w:bCs/>
                <w:kern w:val="0"/>
                <w:sz w:val="16"/>
                <w:szCs w:val="16"/>
                <w:lang w:val="en-US" w:eastAsia="zh-CN"/>
              </w:rPr>
            </w:pPr>
            <w:r>
              <w:rPr>
                <w:rFonts w:hint="eastAsia" w:ascii="宋体" w:hAnsi="宋体" w:cs="宋体"/>
                <w:b/>
                <w:bCs/>
                <w:kern w:val="0"/>
                <w:sz w:val="16"/>
                <w:szCs w:val="16"/>
                <w:lang w:val="en-US" w:eastAsia="zh-CN"/>
              </w:rPr>
              <w:t>若参与供应商数量≥计划成交供应商数量的2倍</w:t>
            </w:r>
          </w:p>
        </w:tc>
        <w:tc>
          <w:tcPr>
            <w:tcW w:w="1104" w:type="pct"/>
            <w:noWrap w:val="0"/>
            <w:vAlign w:val="center"/>
          </w:tcPr>
          <w:p w14:paraId="6F8ED839">
            <w:pPr>
              <w:keepNext w:val="0"/>
              <w:keepLines w:val="0"/>
              <w:pageBreakBefore w:val="0"/>
              <w:widowControl/>
              <w:kinsoku/>
              <w:wordWrap/>
              <w:overflowPunct/>
              <w:topLinePunct w:val="0"/>
              <w:autoSpaceDE/>
              <w:autoSpaceDN/>
              <w:bidi w:val="0"/>
              <w:spacing w:line="240" w:lineRule="auto"/>
              <w:jc w:val="center"/>
              <w:textAlignment w:val="auto"/>
              <w:rPr>
                <w:rFonts w:hint="default" w:ascii="宋体" w:hAnsi="宋体" w:cs="宋体"/>
                <w:b/>
                <w:bCs/>
                <w:kern w:val="0"/>
                <w:sz w:val="16"/>
                <w:szCs w:val="16"/>
                <w:lang w:val="en-US" w:eastAsia="zh-CN"/>
              </w:rPr>
            </w:pPr>
            <w:r>
              <w:rPr>
                <w:rFonts w:hint="eastAsia" w:ascii="宋体" w:hAnsi="宋体" w:cs="宋体"/>
                <w:b/>
                <w:bCs/>
                <w:kern w:val="0"/>
                <w:sz w:val="16"/>
                <w:szCs w:val="16"/>
                <w:lang w:val="en-US" w:eastAsia="zh-CN"/>
              </w:rPr>
              <w:t>情形2：</w:t>
            </w:r>
          </w:p>
          <w:p w14:paraId="03035C2F">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cs="宋体"/>
                <w:b/>
                <w:bCs/>
                <w:kern w:val="0"/>
                <w:sz w:val="16"/>
                <w:szCs w:val="16"/>
                <w:lang w:val="en-US" w:eastAsia="zh-CN"/>
              </w:rPr>
            </w:pPr>
            <w:r>
              <w:rPr>
                <w:rFonts w:hint="eastAsia" w:ascii="宋体" w:hAnsi="宋体" w:cs="宋体"/>
                <w:b/>
                <w:bCs/>
                <w:kern w:val="0"/>
                <w:sz w:val="16"/>
                <w:szCs w:val="16"/>
                <w:lang w:val="en-US" w:eastAsia="zh-CN"/>
              </w:rPr>
              <w:t>若参与供应商数量N＜计划成交供应商数量的2倍</w:t>
            </w:r>
          </w:p>
        </w:tc>
      </w:tr>
      <w:tr w14:paraId="2E839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8" w:type="pct"/>
            <w:noWrap w:val="0"/>
            <w:vAlign w:val="center"/>
          </w:tcPr>
          <w:p w14:paraId="0580137E">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cs="宋体"/>
                <w:sz w:val="18"/>
                <w:szCs w:val="20"/>
              </w:rPr>
            </w:pPr>
            <w:r>
              <w:rPr>
                <w:rFonts w:hint="eastAsia" w:ascii="宋体" w:hAnsi="宋体" w:cs="宋体"/>
                <w:sz w:val="18"/>
                <w:szCs w:val="20"/>
              </w:rPr>
              <w:t>1</w:t>
            </w:r>
          </w:p>
        </w:tc>
        <w:tc>
          <w:tcPr>
            <w:tcW w:w="451" w:type="pct"/>
            <w:noWrap w:val="0"/>
            <w:vAlign w:val="center"/>
          </w:tcPr>
          <w:p w14:paraId="4831C139">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cs="宋体"/>
                <w:sz w:val="18"/>
                <w:szCs w:val="20"/>
              </w:rPr>
            </w:pPr>
            <w:r>
              <w:rPr>
                <w:rFonts w:hint="eastAsia" w:ascii="宋体" w:hAnsi="宋体" w:cs="宋体"/>
                <w:sz w:val="18"/>
                <w:szCs w:val="20"/>
              </w:rPr>
              <w:t>包1</w:t>
            </w:r>
          </w:p>
        </w:tc>
        <w:tc>
          <w:tcPr>
            <w:tcW w:w="1224" w:type="pct"/>
            <w:noWrap w:val="0"/>
            <w:vAlign w:val="center"/>
          </w:tcPr>
          <w:p w14:paraId="11D64FFC">
            <w:pPr>
              <w:widowControl/>
              <w:adjustRightInd w:val="0"/>
              <w:snapToGrid w:val="0"/>
              <w:contextualSpacing/>
              <w:jc w:val="center"/>
              <w:textAlignment w:val="auto"/>
              <w:rPr>
                <w:rFonts w:hint="eastAsia" w:ascii="宋体" w:hAnsi="宋体" w:eastAsia="宋体" w:cs="宋体"/>
                <w:kern w:val="2"/>
                <w:sz w:val="18"/>
                <w:szCs w:val="20"/>
                <w:lang w:val="en-US" w:eastAsia="zh-CN" w:bidi="ar-SA"/>
              </w:rPr>
            </w:pPr>
            <w:r>
              <w:rPr>
                <w:rFonts w:hint="eastAsia" w:ascii="宋体" w:hAnsi="宋体" w:eastAsia="宋体" w:cs="宋体"/>
                <w:color w:val="000000"/>
                <w:kern w:val="2"/>
                <w:sz w:val="18"/>
                <w:szCs w:val="20"/>
                <w:lang w:bidi="ar"/>
              </w:rPr>
              <w:t>进口棉入库项目-青岛港周边</w:t>
            </w:r>
          </w:p>
        </w:tc>
        <w:tc>
          <w:tcPr>
            <w:tcW w:w="661" w:type="pct"/>
            <w:noWrap w:val="0"/>
            <w:vAlign w:val="center"/>
          </w:tcPr>
          <w:p w14:paraId="2CD3CFF3">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2"/>
                <w:sz w:val="18"/>
                <w:szCs w:val="20"/>
                <w:lang w:val="en-US" w:eastAsia="zh-CN" w:bidi="ar-SA"/>
              </w:rPr>
            </w:pPr>
            <w:r>
              <w:rPr>
                <w:rFonts w:hint="eastAsia" w:ascii="宋体" w:hAnsi="宋体" w:cs="宋体"/>
                <w:sz w:val="18"/>
                <w:szCs w:val="20"/>
                <w:lang w:val="en-US" w:eastAsia="zh-CN"/>
              </w:rPr>
              <w:t>5</w:t>
            </w:r>
          </w:p>
        </w:tc>
        <w:tc>
          <w:tcPr>
            <w:tcW w:w="1199" w:type="pct"/>
            <w:noWrap w:val="0"/>
            <w:vAlign w:val="center"/>
          </w:tcPr>
          <w:p w14:paraId="7559B834">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20"/>
                <w:lang w:eastAsia="zh-CN"/>
              </w:rPr>
            </w:pPr>
            <w:r>
              <w:rPr>
                <w:rFonts w:hint="eastAsia" w:ascii="宋体" w:hAnsi="宋体" w:cs="宋体"/>
                <w:sz w:val="18"/>
                <w:szCs w:val="20"/>
                <w:lang w:val="en-US" w:eastAsia="zh-CN"/>
              </w:rPr>
              <w:t>5</w:t>
            </w:r>
          </w:p>
        </w:tc>
        <w:tc>
          <w:tcPr>
            <w:tcW w:w="1104" w:type="pct"/>
            <w:vMerge w:val="restart"/>
            <w:noWrap w:val="0"/>
            <w:vAlign w:val="center"/>
          </w:tcPr>
          <w:p w14:paraId="66052279">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sz w:val="18"/>
                <w:szCs w:val="20"/>
                <w:lang w:val="en-US" w:eastAsia="zh-CN"/>
              </w:rPr>
            </w:pPr>
            <w:r>
              <w:rPr>
                <w:rFonts w:hint="eastAsia" w:ascii="宋体" w:hAnsi="宋体" w:cs="宋体"/>
                <w:sz w:val="18"/>
                <w:szCs w:val="20"/>
                <w:lang w:val="en-US" w:eastAsia="zh-CN"/>
              </w:rPr>
              <w:t>N/2(向下取整)</w:t>
            </w:r>
          </w:p>
        </w:tc>
      </w:tr>
      <w:tr w14:paraId="58319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8" w:type="pct"/>
            <w:noWrap w:val="0"/>
            <w:vAlign w:val="center"/>
          </w:tcPr>
          <w:p w14:paraId="433B4C80">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cs="宋体"/>
                <w:sz w:val="18"/>
                <w:szCs w:val="20"/>
              </w:rPr>
            </w:pPr>
            <w:r>
              <w:rPr>
                <w:rFonts w:hint="eastAsia" w:ascii="宋体" w:hAnsi="宋体" w:cs="宋体"/>
                <w:sz w:val="18"/>
                <w:szCs w:val="20"/>
              </w:rPr>
              <w:t>2</w:t>
            </w:r>
          </w:p>
        </w:tc>
        <w:tc>
          <w:tcPr>
            <w:tcW w:w="451" w:type="pct"/>
            <w:noWrap w:val="0"/>
            <w:vAlign w:val="center"/>
          </w:tcPr>
          <w:p w14:paraId="03FF0EE3">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cs="宋体"/>
                <w:sz w:val="18"/>
                <w:szCs w:val="20"/>
              </w:rPr>
            </w:pPr>
            <w:r>
              <w:rPr>
                <w:rFonts w:hint="eastAsia" w:ascii="宋体" w:hAnsi="宋体" w:cs="宋体"/>
                <w:sz w:val="18"/>
                <w:szCs w:val="20"/>
              </w:rPr>
              <w:t>包2</w:t>
            </w:r>
          </w:p>
        </w:tc>
        <w:tc>
          <w:tcPr>
            <w:tcW w:w="1224" w:type="pct"/>
            <w:noWrap w:val="0"/>
            <w:vAlign w:val="center"/>
          </w:tcPr>
          <w:p w14:paraId="7F763218">
            <w:pPr>
              <w:widowControl/>
              <w:adjustRightInd w:val="0"/>
              <w:snapToGrid w:val="0"/>
              <w:contextualSpacing/>
              <w:jc w:val="center"/>
              <w:textAlignment w:val="auto"/>
              <w:rPr>
                <w:rFonts w:hint="eastAsia" w:ascii="宋体" w:hAnsi="宋体" w:eastAsia="宋体" w:cs="宋体"/>
                <w:kern w:val="2"/>
                <w:sz w:val="18"/>
                <w:szCs w:val="20"/>
                <w:lang w:val="en-US" w:eastAsia="zh-CN" w:bidi="ar"/>
              </w:rPr>
            </w:pPr>
            <w:r>
              <w:rPr>
                <w:rFonts w:hint="eastAsia" w:ascii="宋体" w:hAnsi="宋体" w:eastAsia="宋体" w:cs="宋体"/>
                <w:color w:val="000000"/>
                <w:kern w:val="2"/>
                <w:sz w:val="18"/>
                <w:szCs w:val="20"/>
                <w:lang w:bidi="ar"/>
              </w:rPr>
              <w:t>进口棉入库项目-张家港周边</w:t>
            </w:r>
          </w:p>
        </w:tc>
        <w:tc>
          <w:tcPr>
            <w:tcW w:w="661" w:type="pct"/>
            <w:noWrap w:val="0"/>
            <w:vAlign w:val="center"/>
          </w:tcPr>
          <w:p w14:paraId="5DF61944">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2"/>
                <w:sz w:val="18"/>
                <w:szCs w:val="20"/>
                <w:lang w:val="en-US" w:eastAsia="zh-CN" w:bidi="ar-SA"/>
              </w:rPr>
            </w:pPr>
            <w:r>
              <w:rPr>
                <w:rFonts w:hint="eastAsia" w:ascii="宋体" w:hAnsi="宋体" w:cs="宋体"/>
                <w:sz w:val="18"/>
                <w:szCs w:val="20"/>
                <w:lang w:val="en-US" w:eastAsia="zh-CN"/>
              </w:rPr>
              <w:t>2</w:t>
            </w:r>
          </w:p>
        </w:tc>
        <w:tc>
          <w:tcPr>
            <w:tcW w:w="1199" w:type="pct"/>
            <w:noWrap w:val="0"/>
            <w:vAlign w:val="center"/>
          </w:tcPr>
          <w:p w14:paraId="74CF50DC">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20"/>
                <w:lang w:eastAsia="zh-CN"/>
              </w:rPr>
            </w:pPr>
            <w:r>
              <w:rPr>
                <w:rFonts w:hint="eastAsia" w:ascii="宋体" w:hAnsi="宋体" w:cs="宋体"/>
                <w:sz w:val="18"/>
                <w:szCs w:val="20"/>
                <w:lang w:val="en-US" w:eastAsia="zh-CN"/>
              </w:rPr>
              <w:t>2</w:t>
            </w:r>
          </w:p>
        </w:tc>
        <w:tc>
          <w:tcPr>
            <w:tcW w:w="1104" w:type="pct"/>
            <w:vMerge w:val="continue"/>
            <w:noWrap w:val="0"/>
            <w:vAlign w:val="center"/>
          </w:tcPr>
          <w:p w14:paraId="030EA2C8">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20"/>
                <w:lang w:eastAsia="zh-CN"/>
              </w:rPr>
            </w:pPr>
          </w:p>
        </w:tc>
      </w:tr>
    </w:tbl>
    <w:p w14:paraId="7DABC466">
      <w:pPr>
        <w:adjustRightInd w:val="0"/>
        <w:snapToGrid w:val="0"/>
        <w:spacing w:line="400" w:lineRule="exact"/>
        <w:ind w:firstLine="420" w:firstLineChars="200"/>
        <w:rPr>
          <w:rFonts w:ascii="宋体" w:hAnsi="宋体" w:cs="宋体"/>
          <w:color w:val="000000"/>
        </w:rPr>
      </w:pPr>
      <w:r>
        <w:rPr>
          <w:rFonts w:hint="eastAsia" w:ascii="宋体" w:hAnsi="宋体" w:cs="宋体"/>
        </w:rPr>
        <w:t>根据评审办法进入</w:t>
      </w:r>
      <w:r>
        <w:rPr>
          <w:rFonts w:hint="eastAsia" w:ascii="宋体" w:hAnsi="宋体" w:cs="宋体"/>
          <w:lang w:val="en-US" w:eastAsia="zh-CN"/>
        </w:rPr>
        <w:t>第二</w:t>
      </w:r>
      <w:r>
        <w:rPr>
          <w:rFonts w:hint="eastAsia" w:ascii="宋体" w:hAnsi="宋体" w:cs="宋体"/>
        </w:rPr>
        <w:t>阶段评审的未成交供应商将作为备选供应商，</w:t>
      </w:r>
      <w:r>
        <w:rPr>
          <w:rFonts w:hint="eastAsia" w:ascii="宋体" w:hAnsi="宋体" w:cs="宋体"/>
          <w:lang w:val="en-US" w:eastAsia="zh-CN"/>
        </w:rPr>
        <w:t>其中采购包1最多选取2家备选供应商，采购包2最多选取1家备选供应商。</w:t>
      </w:r>
      <w:r>
        <w:rPr>
          <w:rFonts w:hint="eastAsia" w:ascii="宋体" w:hAnsi="宋体" w:cs="宋体"/>
        </w:rPr>
        <w:t>在成交供应商未能履约的情况下，在备选供应商中进行竞价比选出替补供应商。</w:t>
      </w:r>
    </w:p>
    <w:p w14:paraId="65BFB8ED">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2.采购范围及相关要求</w:t>
      </w:r>
    </w:p>
    <w:p w14:paraId="07184A56">
      <w:pPr>
        <w:adjustRightInd w:val="0"/>
        <w:snapToGrid w:val="0"/>
        <w:spacing w:line="360" w:lineRule="auto"/>
        <w:ind w:firstLine="420" w:firstLineChars="200"/>
        <w:rPr>
          <w:rFonts w:ascii="宋体" w:hAnsi="宋体" w:cs="宋体"/>
          <w:lang w:bidi="ar"/>
        </w:rPr>
      </w:pPr>
      <w:r>
        <w:rPr>
          <w:rFonts w:hint="eastAsia" w:ascii="宋体" w:hAnsi="宋体" w:cs="宋体"/>
          <w:lang w:bidi="ar"/>
        </w:rPr>
        <w:t>2.1 采购范围：</w:t>
      </w:r>
    </w:p>
    <w:bookmarkEnd w:id="4"/>
    <w:tbl>
      <w:tblPr>
        <w:tblStyle w:val="7"/>
        <w:tblW w:w="5000" w:type="pct"/>
        <w:jc w:val="center"/>
        <w:tblLayout w:type="autofit"/>
        <w:tblCellMar>
          <w:top w:w="57" w:type="dxa"/>
          <w:left w:w="51" w:type="dxa"/>
          <w:bottom w:w="57" w:type="dxa"/>
          <w:right w:w="51" w:type="dxa"/>
        </w:tblCellMar>
      </w:tblPr>
      <w:tblGrid>
        <w:gridCol w:w="946"/>
        <w:gridCol w:w="2900"/>
        <w:gridCol w:w="3462"/>
        <w:gridCol w:w="1100"/>
      </w:tblGrid>
      <w:tr w14:paraId="0783589C">
        <w:tblPrEx>
          <w:tblCellMar>
            <w:top w:w="57" w:type="dxa"/>
            <w:left w:w="51" w:type="dxa"/>
            <w:bottom w:w="57" w:type="dxa"/>
            <w:right w:w="51" w:type="dxa"/>
          </w:tblCellMar>
        </w:tblPrEx>
        <w:trPr>
          <w:trHeight w:val="727" w:hRule="atLeast"/>
          <w:tblHeader/>
          <w:jc w:val="center"/>
        </w:trPr>
        <w:tc>
          <w:tcPr>
            <w:tcW w:w="541" w:type="pct"/>
            <w:tcBorders>
              <w:top w:val="single" w:color="000000" w:sz="4" w:space="0"/>
              <w:left w:val="single" w:color="000000" w:sz="4" w:space="0"/>
              <w:bottom w:val="single" w:color="000000" w:sz="4" w:space="0"/>
              <w:right w:val="single" w:color="000000" w:sz="4" w:space="0"/>
            </w:tcBorders>
            <w:noWrap/>
            <w:vAlign w:val="center"/>
          </w:tcPr>
          <w:p w14:paraId="70F559B1">
            <w:pPr>
              <w:widowControl/>
              <w:snapToGrid w:val="0"/>
              <w:contextualSpacing/>
              <w:jc w:val="center"/>
              <w:textAlignment w:val="center"/>
              <w:rPr>
                <w:rFonts w:ascii="宋体" w:hAnsi="宋体" w:cs="宋体"/>
                <w:b/>
                <w:bCs/>
                <w:color w:val="000000"/>
                <w:kern w:val="0"/>
                <w:szCs w:val="21"/>
                <w:lang w:bidi="ar"/>
              </w:rPr>
            </w:pPr>
            <w:bookmarkStart w:id="5" w:name="_Toc20467"/>
            <w:bookmarkStart w:id="6" w:name="_Toc501460634"/>
            <w:r>
              <w:rPr>
                <w:rFonts w:hint="eastAsia" w:ascii="宋体" w:hAnsi="宋体" w:cs="宋体"/>
                <w:b/>
                <w:bCs/>
                <w:color w:val="000000"/>
                <w:kern w:val="0"/>
                <w:szCs w:val="21"/>
                <w:lang w:bidi="ar"/>
              </w:rPr>
              <w:t>采购包号</w:t>
            </w:r>
          </w:p>
        </w:tc>
        <w:tc>
          <w:tcPr>
            <w:tcW w:w="1831" w:type="pct"/>
            <w:tcBorders>
              <w:top w:val="single" w:color="000000" w:sz="4" w:space="0"/>
              <w:left w:val="single" w:color="000000" w:sz="4" w:space="0"/>
              <w:bottom w:val="single" w:color="000000" w:sz="4" w:space="0"/>
              <w:right w:val="single" w:color="000000" w:sz="4" w:space="0"/>
            </w:tcBorders>
            <w:noWrap/>
            <w:vAlign w:val="center"/>
          </w:tcPr>
          <w:p w14:paraId="7B95A1FC">
            <w:pPr>
              <w:widowControl/>
              <w:snapToGrid w:val="0"/>
              <w:contextualSpacing/>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采购包名称</w:t>
            </w:r>
          </w:p>
        </w:tc>
        <w:tc>
          <w:tcPr>
            <w:tcW w:w="1980" w:type="pct"/>
            <w:tcBorders>
              <w:top w:val="single" w:color="000000" w:sz="4" w:space="0"/>
              <w:left w:val="single" w:color="000000" w:sz="4" w:space="0"/>
              <w:bottom w:val="single" w:color="000000" w:sz="4" w:space="0"/>
              <w:right w:val="single" w:color="000000" w:sz="4" w:space="0"/>
            </w:tcBorders>
            <w:noWrap/>
            <w:vAlign w:val="center"/>
          </w:tcPr>
          <w:p w14:paraId="59E2B326">
            <w:pPr>
              <w:widowControl/>
              <w:snapToGrid w:val="0"/>
              <w:contextualSpacing/>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采购包内容</w:t>
            </w:r>
          </w:p>
        </w:tc>
        <w:tc>
          <w:tcPr>
            <w:tcW w:w="646" w:type="pct"/>
            <w:tcBorders>
              <w:top w:val="single" w:color="000000" w:sz="4" w:space="0"/>
              <w:left w:val="single" w:color="000000" w:sz="4" w:space="0"/>
              <w:bottom w:val="single" w:color="000000" w:sz="4" w:space="0"/>
              <w:right w:val="single" w:color="000000" w:sz="4" w:space="0"/>
            </w:tcBorders>
            <w:noWrap/>
            <w:vAlign w:val="center"/>
          </w:tcPr>
          <w:p w14:paraId="37812897">
            <w:pPr>
              <w:widowControl/>
              <w:snapToGrid w:val="0"/>
              <w:contextualSpacing/>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预计规模</w:t>
            </w:r>
          </w:p>
        </w:tc>
      </w:tr>
      <w:tr w14:paraId="3C664FEA">
        <w:tblPrEx>
          <w:tblCellMar>
            <w:top w:w="57" w:type="dxa"/>
            <w:left w:w="51" w:type="dxa"/>
            <w:bottom w:w="57" w:type="dxa"/>
            <w:right w:w="51" w:type="dxa"/>
          </w:tblCellMar>
        </w:tblPrEx>
        <w:trPr>
          <w:trHeight w:val="763" w:hRule="atLeast"/>
          <w:jc w:val="center"/>
        </w:trPr>
        <w:tc>
          <w:tcPr>
            <w:tcW w:w="541" w:type="pct"/>
            <w:tcBorders>
              <w:top w:val="single" w:color="000000" w:sz="4" w:space="0"/>
              <w:left w:val="single" w:color="000000" w:sz="4" w:space="0"/>
              <w:bottom w:val="single" w:color="000000" w:sz="4" w:space="0"/>
              <w:right w:val="single" w:color="000000" w:sz="4" w:space="0"/>
            </w:tcBorders>
            <w:noWrap/>
            <w:vAlign w:val="center"/>
          </w:tcPr>
          <w:p w14:paraId="536948A9">
            <w:pPr>
              <w:widowControl/>
              <w:contextualSpacing/>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包1</w:t>
            </w:r>
          </w:p>
        </w:tc>
        <w:tc>
          <w:tcPr>
            <w:tcW w:w="1831" w:type="pct"/>
            <w:tcBorders>
              <w:top w:val="single" w:color="000000" w:sz="4" w:space="0"/>
              <w:left w:val="single" w:color="000000" w:sz="4" w:space="0"/>
              <w:bottom w:val="single" w:color="000000" w:sz="4" w:space="0"/>
              <w:right w:val="single" w:color="000000" w:sz="4" w:space="0"/>
            </w:tcBorders>
            <w:noWrap/>
            <w:vAlign w:val="center"/>
          </w:tcPr>
          <w:p w14:paraId="09782B08">
            <w:pPr>
              <w:widowControl/>
              <w:contextualSpacing/>
              <w:jc w:val="center"/>
              <w:textAlignment w:val="center"/>
            </w:pPr>
            <w:r>
              <w:rPr>
                <w:rFonts w:hint="eastAsia" w:ascii="宋体" w:hAnsi="宋体" w:cs="宋体"/>
                <w:color w:val="000000"/>
                <w:kern w:val="0"/>
                <w:szCs w:val="21"/>
                <w:lang w:bidi="ar"/>
              </w:rPr>
              <w:t>进口棉入库项目-青岛港周边</w:t>
            </w:r>
          </w:p>
        </w:tc>
        <w:tc>
          <w:tcPr>
            <w:tcW w:w="1980" w:type="pct"/>
            <w:tcBorders>
              <w:top w:val="single" w:color="000000" w:sz="4" w:space="0"/>
              <w:left w:val="single" w:color="000000" w:sz="4" w:space="0"/>
              <w:bottom w:val="single" w:color="000000" w:sz="4" w:space="0"/>
              <w:right w:val="single" w:color="000000" w:sz="4" w:space="0"/>
            </w:tcBorders>
            <w:noWrap/>
            <w:vAlign w:val="center"/>
          </w:tcPr>
          <w:p w14:paraId="3322BF49">
            <w:pPr>
              <w:widowControl/>
              <w:contextualSpacing/>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青岛港周边进口棉拆箱及仓储的服务</w:t>
            </w:r>
          </w:p>
        </w:tc>
        <w:tc>
          <w:tcPr>
            <w:tcW w:w="646" w:type="pct"/>
            <w:tcBorders>
              <w:top w:val="single" w:color="000000" w:sz="4" w:space="0"/>
              <w:left w:val="single" w:color="000000" w:sz="4" w:space="0"/>
              <w:bottom w:val="single" w:color="000000" w:sz="4" w:space="0"/>
              <w:right w:val="single" w:color="000000" w:sz="4" w:space="0"/>
            </w:tcBorders>
            <w:noWrap/>
            <w:vAlign w:val="center"/>
          </w:tcPr>
          <w:p w14:paraId="4F355B41">
            <w:pPr>
              <w:widowControl/>
              <w:contextualSpacing/>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15万吨/年</w:t>
            </w:r>
          </w:p>
        </w:tc>
      </w:tr>
      <w:tr w14:paraId="535A8DAD">
        <w:tblPrEx>
          <w:tblCellMar>
            <w:top w:w="57" w:type="dxa"/>
            <w:left w:w="51" w:type="dxa"/>
            <w:bottom w:w="57" w:type="dxa"/>
            <w:right w:w="51" w:type="dxa"/>
          </w:tblCellMar>
        </w:tblPrEx>
        <w:trPr>
          <w:trHeight w:val="763" w:hRule="atLeast"/>
          <w:jc w:val="center"/>
        </w:trPr>
        <w:tc>
          <w:tcPr>
            <w:tcW w:w="541" w:type="pct"/>
            <w:tcBorders>
              <w:top w:val="single" w:color="000000" w:sz="4" w:space="0"/>
              <w:left w:val="single" w:color="000000" w:sz="4" w:space="0"/>
              <w:bottom w:val="single" w:color="000000" w:sz="4" w:space="0"/>
              <w:right w:val="single" w:color="000000" w:sz="4" w:space="0"/>
            </w:tcBorders>
            <w:noWrap/>
            <w:vAlign w:val="center"/>
          </w:tcPr>
          <w:p w14:paraId="46DBE592">
            <w:pPr>
              <w:widowControl/>
              <w:contextualSpacing/>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包2</w:t>
            </w:r>
          </w:p>
        </w:tc>
        <w:tc>
          <w:tcPr>
            <w:tcW w:w="1831" w:type="pct"/>
            <w:tcBorders>
              <w:top w:val="single" w:color="000000" w:sz="4" w:space="0"/>
              <w:left w:val="single" w:color="000000" w:sz="4" w:space="0"/>
              <w:bottom w:val="single" w:color="000000" w:sz="4" w:space="0"/>
              <w:right w:val="single" w:color="000000" w:sz="4" w:space="0"/>
            </w:tcBorders>
            <w:noWrap/>
            <w:vAlign w:val="center"/>
          </w:tcPr>
          <w:p w14:paraId="03A62FCD">
            <w:pPr>
              <w:widowControl/>
              <w:contextualSpacing/>
              <w:jc w:val="center"/>
              <w:textAlignment w:val="center"/>
              <w:rPr>
                <w:rFonts w:hint="eastAsia" w:ascii="Times New Roman" w:hAnsi="Times New Roman" w:cs="宋体"/>
                <w:lang w:bidi="ar"/>
              </w:rPr>
            </w:pPr>
            <w:r>
              <w:rPr>
                <w:rFonts w:hint="eastAsia" w:ascii="宋体" w:hAnsi="宋体" w:cs="宋体"/>
                <w:color w:val="000000"/>
                <w:kern w:val="0"/>
                <w:szCs w:val="21"/>
                <w:lang w:bidi="ar"/>
              </w:rPr>
              <w:t>进口棉入库项目-张家港周边</w:t>
            </w:r>
          </w:p>
        </w:tc>
        <w:tc>
          <w:tcPr>
            <w:tcW w:w="1980" w:type="pct"/>
            <w:tcBorders>
              <w:top w:val="single" w:color="000000" w:sz="4" w:space="0"/>
              <w:left w:val="single" w:color="000000" w:sz="4" w:space="0"/>
              <w:bottom w:val="single" w:color="000000" w:sz="4" w:space="0"/>
              <w:right w:val="single" w:color="000000" w:sz="4" w:space="0"/>
            </w:tcBorders>
            <w:noWrap/>
            <w:vAlign w:val="center"/>
          </w:tcPr>
          <w:p w14:paraId="76C4DF65">
            <w:pPr>
              <w:widowControl/>
              <w:contextualSpacing/>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张家港周边进口棉拆箱及仓储的服务</w:t>
            </w:r>
          </w:p>
        </w:tc>
        <w:tc>
          <w:tcPr>
            <w:tcW w:w="646" w:type="pct"/>
            <w:tcBorders>
              <w:top w:val="single" w:color="000000" w:sz="4" w:space="0"/>
              <w:left w:val="single" w:color="000000" w:sz="4" w:space="0"/>
              <w:bottom w:val="single" w:color="000000" w:sz="4" w:space="0"/>
              <w:right w:val="single" w:color="000000" w:sz="4" w:space="0"/>
            </w:tcBorders>
            <w:noWrap/>
            <w:vAlign w:val="center"/>
          </w:tcPr>
          <w:p w14:paraId="46CFD68B">
            <w:pPr>
              <w:widowControl/>
              <w:contextualSpacing/>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1万吨/年</w:t>
            </w:r>
          </w:p>
        </w:tc>
      </w:tr>
    </w:tbl>
    <w:p w14:paraId="51DFB498">
      <w:pPr>
        <w:spacing w:line="400" w:lineRule="exact"/>
        <w:ind w:firstLine="420"/>
        <w:rPr>
          <w:rFonts w:hint="eastAsia" w:ascii="宋体" w:hAnsi="宋体" w:cs="宋体"/>
          <w:color w:val="000000"/>
        </w:rPr>
      </w:pPr>
      <w:r>
        <w:rPr>
          <w:rFonts w:hint="eastAsia" w:ascii="宋体" w:hAnsi="宋体" w:cs="宋体"/>
        </w:rPr>
        <w:t>注：预计规模均为预估数量,实际采购数量以订单为准。</w:t>
      </w:r>
    </w:p>
    <w:p w14:paraId="422B3D6D">
      <w:pPr>
        <w:adjustRightInd w:val="0"/>
        <w:snapToGrid w:val="0"/>
        <w:spacing w:line="400" w:lineRule="exact"/>
        <w:ind w:firstLine="420" w:firstLineChars="200"/>
        <w:rPr>
          <w:rFonts w:hint="eastAsia" w:ascii="宋体" w:hAnsi="宋体" w:cs="宋体"/>
        </w:rPr>
      </w:pPr>
      <w:r>
        <w:rPr>
          <w:rFonts w:hint="eastAsia" w:ascii="宋体" w:hAnsi="宋体" w:cs="宋体"/>
        </w:rPr>
        <w:t>2.2 服务期限：原则上按各</w:t>
      </w:r>
      <w:r>
        <w:rPr>
          <w:rFonts w:hint="eastAsia" w:ascii="宋体" w:hAnsi="宋体" w:cs="宋体"/>
          <w:lang w:val="en-US" w:eastAsia="zh-CN"/>
        </w:rPr>
        <w:t>采购包</w:t>
      </w:r>
      <w:r>
        <w:rPr>
          <w:rFonts w:hint="eastAsia" w:ascii="宋体" w:hAnsi="宋体" w:cs="宋体"/>
        </w:rPr>
        <w:t>采购结果生效执行时间至2027年6月30日止。</w:t>
      </w:r>
    </w:p>
    <w:p w14:paraId="7BE9CEC4">
      <w:pPr>
        <w:adjustRightInd w:val="0"/>
        <w:snapToGrid w:val="0"/>
        <w:spacing w:line="400" w:lineRule="exact"/>
        <w:ind w:firstLine="420" w:firstLineChars="200"/>
        <w:rPr>
          <w:rFonts w:hint="eastAsia" w:ascii="宋体" w:hAnsi="宋体" w:cs="宋体"/>
        </w:rPr>
      </w:pPr>
      <w:r>
        <w:rPr>
          <w:rFonts w:hint="eastAsia" w:ascii="宋体" w:hAnsi="宋体" w:cs="宋体"/>
        </w:rPr>
        <w:t>2.3 项目地点：采购人指定地点。</w:t>
      </w:r>
    </w:p>
    <w:p w14:paraId="51815674">
      <w:pPr>
        <w:adjustRightInd w:val="0"/>
        <w:snapToGrid w:val="0"/>
        <w:spacing w:line="400" w:lineRule="exact"/>
        <w:ind w:firstLine="420" w:firstLineChars="200"/>
        <w:rPr>
          <w:rFonts w:hint="eastAsia" w:ascii="宋体" w:hAnsi="宋体" w:cs="宋体"/>
          <w:lang w:bidi="ar"/>
        </w:rPr>
      </w:pPr>
      <w:r>
        <w:rPr>
          <w:rFonts w:hint="eastAsia" w:ascii="宋体" w:hAnsi="宋体" w:cs="宋体"/>
        </w:rPr>
        <w:t>2.4 服务要求：</w:t>
      </w:r>
      <w:r>
        <w:rPr>
          <w:rFonts w:hint="eastAsia" w:ascii="宋体" w:hAnsi="宋体" w:cs="宋体"/>
          <w:lang w:bidi="ar"/>
        </w:rPr>
        <w:t>详见采购文件第四章合同草案中的乙方责任。</w:t>
      </w:r>
    </w:p>
    <w:p w14:paraId="6C129517">
      <w:pPr>
        <w:adjustRightInd w:val="0"/>
        <w:snapToGrid w:val="0"/>
        <w:spacing w:line="400" w:lineRule="exact"/>
        <w:ind w:firstLine="420" w:firstLineChars="200"/>
        <w:rPr>
          <w:rFonts w:hint="default" w:ascii="宋体" w:hAnsi="宋体" w:eastAsia="宋体" w:cs="宋体"/>
          <w:lang w:val="en-US" w:eastAsia="zh-CN" w:bidi="ar"/>
        </w:rPr>
      </w:pPr>
      <w:r>
        <w:rPr>
          <w:rFonts w:hint="eastAsia" w:ascii="宋体" w:hAnsi="宋体" w:cs="宋体"/>
          <w:lang w:val="en-US" w:eastAsia="zh-CN" w:bidi="ar"/>
        </w:rPr>
        <w:t>2.5 其他要求：</w:t>
      </w:r>
      <w:r>
        <w:rPr>
          <w:rFonts w:hint="eastAsia" w:ascii="宋体" w:hAnsi="宋体" w:cs="宋体"/>
          <w:lang w:bidi="ar"/>
        </w:rPr>
        <w:t>供应商可对本项目一个或多个采购包进行响应，也可成交多个采购包；但采购人有权对响应多采购包的供应商进行响应能力核查，必要时可要求供应商提供证明材料。</w:t>
      </w:r>
    </w:p>
    <w:bookmarkEnd w:id="5"/>
    <w:bookmarkEnd w:id="6"/>
    <w:p w14:paraId="3A21A3A5">
      <w:pPr>
        <w:adjustRightInd w:val="0"/>
        <w:snapToGrid w:val="0"/>
        <w:spacing w:before="120" w:after="120" w:line="400" w:lineRule="exact"/>
        <w:ind w:firstLine="422" w:firstLineChars="150"/>
        <w:rPr>
          <w:rFonts w:ascii="黑体" w:hAnsi="黑体" w:eastAsia="黑体" w:cs="黑体"/>
          <w:b/>
          <w:bCs/>
          <w:sz w:val="28"/>
          <w:szCs w:val="32"/>
        </w:rPr>
      </w:pPr>
      <w:bookmarkStart w:id="7" w:name="_Toc20774"/>
      <w:bookmarkStart w:id="8" w:name="_Toc501460635"/>
      <w:r>
        <w:rPr>
          <w:rFonts w:hint="eastAsia" w:ascii="黑体" w:hAnsi="黑体" w:eastAsia="黑体" w:cs="黑体"/>
          <w:b/>
          <w:bCs/>
          <w:sz w:val="28"/>
          <w:szCs w:val="32"/>
        </w:rPr>
        <w:t>3.供应商资格要求</w:t>
      </w:r>
    </w:p>
    <w:p w14:paraId="362AB1E1">
      <w:pPr>
        <w:adjustRightInd w:val="0"/>
        <w:snapToGrid w:val="0"/>
        <w:spacing w:line="400" w:lineRule="exact"/>
        <w:ind w:firstLine="422" w:firstLineChars="200"/>
        <w:rPr>
          <w:rFonts w:ascii="宋体" w:hAnsi="宋体" w:cs="宋体"/>
          <w:b/>
          <w:bCs/>
        </w:rPr>
      </w:pPr>
      <w:r>
        <w:rPr>
          <w:rFonts w:hint="eastAsia" w:ascii="宋体" w:hAnsi="宋体" w:cs="宋体"/>
          <w:b/>
          <w:bCs/>
        </w:rPr>
        <w:t>3.1 供应商应依法设立且满足如下要求：</w:t>
      </w:r>
    </w:p>
    <w:p w14:paraId="4F9E5187">
      <w:pPr>
        <w:adjustRightInd w:val="0"/>
        <w:snapToGrid w:val="0"/>
        <w:spacing w:line="400" w:lineRule="exact"/>
        <w:ind w:firstLine="420" w:firstLineChars="200"/>
        <w:rPr>
          <w:rFonts w:ascii="宋体" w:hAnsi="宋体" w:cs="宋体"/>
        </w:rPr>
      </w:pPr>
      <w:r>
        <w:rPr>
          <w:rFonts w:hint="eastAsia" w:ascii="宋体" w:hAnsi="宋体" w:cs="宋体"/>
        </w:rPr>
        <w:t>3.1.1</w:t>
      </w:r>
      <w:r>
        <w:rPr>
          <w:rFonts w:hint="eastAsia" w:ascii="宋体" w:hAnsi="宋体" w:cs="宋体"/>
          <w:lang w:val="en-US" w:eastAsia="zh-CN"/>
        </w:rPr>
        <w:t>资格</w:t>
      </w:r>
      <w:r>
        <w:rPr>
          <w:rFonts w:hint="eastAsia" w:ascii="宋体" w:hAnsi="宋体" w:cs="宋体"/>
        </w:rPr>
        <w:t>要求：</w:t>
      </w:r>
    </w:p>
    <w:p w14:paraId="23CACAD3">
      <w:pPr>
        <w:spacing w:line="400" w:lineRule="exact"/>
        <w:ind w:firstLine="420" w:firstLineChars="200"/>
        <w:rPr>
          <w:rFonts w:ascii="宋体" w:hAnsi="宋体" w:cs="宋体"/>
        </w:rPr>
      </w:pPr>
      <w:r>
        <w:rPr>
          <w:rFonts w:hint="eastAsia" w:ascii="宋体" w:hAnsi="宋体" w:cs="宋体"/>
        </w:rPr>
        <w:t>参与供应商须为中华人民共和国境内依法注册的法人或其他组织，具有合法有效的营业执照，须具有与本采购项目相匹配的棉花仓储及装卸能力。</w:t>
      </w:r>
    </w:p>
    <w:p w14:paraId="72A3A31D">
      <w:pPr>
        <w:wordWrap w:val="0"/>
        <w:adjustRightInd w:val="0"/>
        <w:snapToGrid w:val="0"/>
        <w:spacing w:line="400" w:lineRule="exact"/>
        <w:ind w:firstLine="420" w:firstLineChars="200"/>
        <w:rPr>
          <w:rFonts w:ascii="宋体" w:hAnsi="宋体" w:cs="宋体"/>
        </w:rPr>
      </w:pPr>
      <w:r>
        <w:rPr>
          <w:rFonts w:hint="eastAsia" w:ascii="宋体" w:hAnsi="宋体" w:cs="宋体"/>
        </w:rPr>
        <w:t>3.1.2财务要求：</w:t>
      </w:r>
    </w:p>
    <w:p w14:paraId="1755E35A">
      <w:pPr>
        <w:adjustRightInd w:val="0"/>
        <w:snapToGrid w:val="0"/>
        <w:spacing w:line="400" w:lineRule="exact"/>
        <w:ind w:firstLine="420" w:firstLineChars="200"/>
        <w:rPr>
          <w:rFonts w:hint="eastAsia" w:ascii="宋体" w:hAnsi="宋体" w:cs="宋体"/>
          <w:lang w:bidi="ar"/>
        </w:rPr>
      </w:pPr>
      <w:r>
        <w:rPr>
          <w:rFonts w:hint="eastAsia" w:ascii="宋体" w:hAnsi="宋体" w:cs="宋体"/>
          <w:lang w:bidi="ar"/>
        </w:rPr>
        <w:t>参与供应商具有良好的商业信誉和健全的财务会计制度，有依法缴纳税收和社会保障资金的良好记录；没有处于财产被接管、破产或其他关、停、并、转的状态</w:t>
      </w:r>
      <w:r>
        <w:rPr>
          <w:rFonts w:hint="eastAsia" w:ascii="宋体" w:hAnsi="宋体" w:cs="宋体"/>
          <w:lang w:eastAsia="zh-CN" w:bidi="ar"/>
        </w:rPr>
        <w:t>，依法设立并连续正常营业三年以上</w:t>
      </w:r>
      <w:r>
        <w:rPr>
          <w:rFonts w:hint="eastAsia" w:ascii="宋体" w:hAnsi="宋体" w:cs="宋体"/>
          <w:lang w:bidi="ar"/>
        </w:rPr>
        <w:t>。</w:t>
      </w:r>
    </w:p>
    <w:p w14:paraId="25EDDFC2">
      <w:pPr>
        <w:adjustRightInd w:val="0"/>
        <w:snapToGrid w:val="0"/>
        <w:spacing w:line="400" w:lineRule="exact"/>
        <w:ind w:firstLine="420" w:firstLineChars="200"/>
        <w:rPr>
          <w:rFonts w:hint="eastAsia" w:ascii="宋体" w:hAnsi="宋体" w:cs="宋体"/>
          <w:color w:val="000000"/>
        </w:rPr>
      </w:pPr>
      <w:r>
        <w:rPr>
          <w:rFonts w:hint="eastAsia" w:ascii="宋体" w:hAnsi="宋体" w:cs="宋体"/>
        </w:rPr>
        <w:t>3.1.3设备要求：</w:t>
      </w:r>
      <w:r>
        <w:rPr>
          <w:rFonts w:hint="eastAsia" w:ascii="宋体" w:hAnsi="宋体" w:cs="宋体"/>
          <w:lang w:bidi="ar"/>
        </w:rPr>
        <w:t>参与供应商须</w:t>
      </w:r>
      <w:r>
        <w:rPr>
          <w:rFonts w:hint="eastAsia" w:ascii="宋体" w:hAnsi="宋体" w:cs="宋体"/>
          <w:color w:val="000000"/>
        </w:rPr>
        <w:t>具备与存储货物相匹配的仓储条件和专业管理能力。</w:t>
      </w:r>
    </w:p>
    <w:p w14:paraId="38A470E6">
      <w:pPr>
        <w:adjustRightInd w:val="0"/>
        <w:snapToGrid w:val="0"/>
        <w:spacing w:line="400" w:lineRule="exact"/>
        <w:ind w:firstLine="420" w:firstLineChars="200"/>
        <w:rPr>
          <w:rFonts w:ascii="宋体" w:hAnsi="宋体" w:cs="宋体"/>
        </w:rPr>
      </w:pPr>
      <w:r>
        <w:rPr>
          <w:rFonts w:hint="eastAsia" w:ascii="宋体" w:hAnsi="宋体" w:cs="宋体"/>
        </w:rPr>
        <w:t>3.1.4信誉要求：</w:t>
      </w:r>
    </w:p>
    <w:p w14:paraId="1B76352D">
      <w:pPr>
        <w:adjustRightInd w:val="0"/>
        <w:snapToGrid w:val="0"/>
        <w:spacing w:line="400" w:lineRule="exact"/>
        <w:ind w:firstLine="420" w:firstLineChars="200"/>
        <w:rPr>
          <w:rFonts w:ascii="宋体" w:hAnsi="宋体" w:cs="宋体"/>
        </w:rPr>
      </w:pPr>
      <w:r>
        <w:rPr>
          <w:rFonts w:hint="eastAsia" w:ascii="宋体" w:hAnsi="宋体" w:cs="宋体"/>
        </w:rPr>
        <w:t>至响应截止时间，参与供应商不得存在以下不良信用记录情形之一</w:t>
      </w:r>
    </w:p>
    <w:p w14:paraId="258718E1">
      <w:pPr>
        <w:adjustRightInd w:val="0"/>
        <w:snapToGrid w:val="0"/>
        <w:spacing w:line="400" w:lineRule="exact"/>
        <w:ind w:firstLine="420" w:firstLineChars="200"/>
        <w:rPr>
          <w:rFonts w:ascii="宋体" w:hAnsi="宋体" w:cs="宋体"/>
        </w:rPr>
      </w:pPr>
      <w:r>
        <w:rPr>
          <w:rFonts w:hint="eastAsia" w:ascii="宋体" w:hAnsi="宋体" w:cs="宋体"/>
        </w:rPr>
        <w:t>①在</w:t>
      </w:r>
      <w:r>
        <w:rPr>
          <w:rFonts w:hint="eastAsia" w:ascii="宋体" w:hAnsi="宋体" w:cs="宋体"/>
          <w:lang w:bidi="ar"/>
        </w:rPr>
        <w:t>国家企业信用信息公示系统（http://www.gsxt.gov.cn/）</w:t>
      </w:r>
      <w:r>
        <w:rPr>
          <w:rFonts w:hint="eastAsia" w:ascii="宋体" w:hAnsi="宋体" w:cs="宋体"/>
        </w:rPr>
        <w:t>中</w:t>
      </w:r>
      <w:r>
        <w:rPr>
          <w:rFonts w:hint="eastAsia" w:ascii="宋体" w:hAnsi="宋体" w:cs="宋体"/>
          <w:lang w:bidi="ar"/>
        </w:rPr>
        <w:t>被列入严重违法失信企业名单</w:t>
      </w:r>
      <w:r>
        <w:rPr>
          <w:rFonts w:hint="eastAsia" w:ascii="宋体" w:hAnsi="宋体" w:cs="宋体"/>
        </w:rPr>
        <w:t>；</w:t>
      </w:r>
    </w:p>
    <w:p w14:paraId="77E50B1B">
      <w:pPr>
        <w:adjustRightInd w:val="0"/>
        <w:snapToGrid w:val="0"/>
        <w:spacing w:line="400" w:lineRule="exact"/>
        <w:ind w:firstLine="420" w:firstLineChars="200"/>
        <w:rPr>
          <w:rFonts w:ascii="宋体" w:hAnsi="宋体" w:cs="宋体"/>
        </w:rPr>
      </w:pPr>
      <w:r>
        <w:rPr>
          <w:rFonts w:hint="eastAsia" w:ascii="宋体" w:hAnsi="宋体" w:cs="宋体"/>
        </w:rPr>
        <w:t>②在中国执行信息公开网站（https://zxgk.court.gov.cn/shixin/）被人民法院列入失信被执行人名单的（以中国执行信息公开网查询为准）。</w:t>
      </w:r>
    </w:p>
    <w:p w14:paraId="1D51A417">
      <w:pPr>
        <w:adjustRightInd w:val="0"/>
        <w:snapToGrid w:val="0"/>
        <w:spacing w:line="400" w:lineRule="exact"/>
        <w:ind w:firstLine="420" w:firstLineChars="200"/>
        <w:rPr>
          <w:rFonts w:hint="eastAsia" w:ascii="宋体" w:hAnsi="宋体" w:cs="宋体"/>
        </w:rPr>
      </w:pPr>
      <w:r>
        <w:rPr>
          <w:rFonts w:hint="eastAsia" w:ascii="宋体" w:hAnsi="宋体" w:cs="宋体"/>
        </w:rPr>
        <w:t>3.1.5保险要求</w:t>
      </w:r>
    </w:p>
    <w:p w14:paraId="6687C34D">
      <w:pPr>
        <w:adjustRightInd w:val="0"/>
        <w:snapToGrid w:val="0"/>
        <w:spacing w:line="400" w:lineRule="exact"/>
        <w:ind w:firstLine="420" w:firstLineChars="200"/>
        <w:rPr>
          <w:rFonts w:hint="eastAsia" w:ascii="宋体" w:hAnsi="宋体" w:cs="宋体"/>
          <w:color w:val="000000"/>
        </w:rPr>
      </w:pPr>
      <w:r>
        <w:rPr>
          <w:rFonts w:hint="eastAsia" w:ascii="宋体" w:hAnsi="宋体" w:cs="宋体"/>
          <w:color w:val="000000"/>
        </w:rPr>
        <w:t>参与供应商应具有全年存货的财产险。</w:t>
      </w:r>
    </w:p>
    <w:p w14:paraId="28F00C84">
      <w:pPr>
        <w:adjustRightInd w:val="0"/>
        <w:snapToGrid w:val="0"/>
        <w:spacing w:line="400" w:lineRule="exact"/>
        <w:ind w:firstLine="420" w:firstLineChars="200"/>
        <w:rPr>
          <w:rFonts w:hint="eastAsia" w:ascii="宋体" w:hAnsi="宋体" w:cs="宋体"/>
        </w:rPr>
      </w:pPr>
      <w:r>
        <w:rPr>
          <w:rFonts w:hint="eastAsia" w:ascii="宋体" w:hAnsi="宋体" w:cs="宋体"/>
        </w:rPr>
        <w:t>3.1.6其他要求：</w:t>
      </w:r>
    </w:p>
    <w:p w14:paraId="53381B54">
      <w:pPr>
        <w:adjustRightInd w:val="0"/>
        <w:snapToGrid w:val="0"/>
        <w:spacing w:line="400" w:lineRule="exact"/>
        <w:ind w:firstLine="420" w:firstLineChars="200"/>
        <w:rPr>
          <w:rFonts w:ascii="宋体" w:hAnsi="宋体" w:cs="宋体"/>
          <w:lang w:bidi="ar"/>
        </w:rPr>
      </w:pPr>
      <w:r>
        <w:rPr>
          <w:rFonts w:hint="eastAsia" w:ascii="宋体" w:hAnsi="宋体" w:cs="宋体"/>
          <w:lang w:bidi="ar"/>
        </w:rPr>
        <w:t>①未被中粮集团、</w:t>
      </w:r>
      <w:r>
        <w:rPr>
          <w:rFonts w:hint="eastAsia" w:ascii="宋体" w:hAnsi="宋体" w:cs="宋体"/>
        </w:rPr>
        <w:t>中纺集团</w:t>
      </w:r>
      <w:r>
        <w:rPr>
          <w:rFonts w:hint="eastAsia" w:ascii="宋体" w:hAnsi="宋体" w:cs="宋体"/>
          <w:lang w:bidi="ar"/>
        </w:rPr>
        <w:t>及下属公司列入黑名单或惩戒名单；</w:t>
      </w:r>
    </w:p>
    <w:p w14:paraId="2BDE4901">
      <w:pPr>
        <w:adjustRightInd w:val="0"/>
        <w:snapToGrid w:val="0"/>
        <w:spacing w:line="400" w:lineRule="exact"/>
        <w:ind w:firstLine="420" w:firstLineChars="200"/>
        <w:rPr>
          <w:rFonts w:hint="eastAsia" w:ascii="宋体" w:hAnsi="宋体" w:cs="宋体"/>
          <w:lang w:bidi="ar"/>
        </w:rPr>
      </w:pPr>
      <w:r>
        <w:rPr>
          <w:rFonts w:hint="eastAsia" w:ascii="宋体" w:hAnsi="宋体" w:cs="宋体"/>
          <w:lang w:bidi="ar"/>
        </w:rPr>
        <w:t>②不存在单位负责人为同一人，或者存在控股、管理关系的不同单位参加同一采购包或者未划分采购包的同一采购项目的情况；</w:t>
      </w:r>
    </w:p>
    <w:p w14:paraId="47BFB184">
      <w:pPr>
        <w:adjustRightInd w:val="0"/>
        <w:snapToGrid w:val="0"/>
        <w:spacing w:line="400" w:lineRule="exact"/>
        <w:ind w:firstLine="420" w:firstLineChars="200"/>
        <w:rPr>
          <w:rFonts w:hint="eastAsia" w:ascii="宋体" w:hAnsi="宋体" w:cs="宋体"/>
          <w:lang w:bidi="ar"/>
        </w:rPr>
      </w:pPr>
      <w:r>
        <w:rPr>
          <w:rFonts w:hint="eastAsia" w:ascii="宋体" w:hAnsi="宋体" w:cs="宋体"/>
          <w:lang w:bidi="ar"/>
        </w:rPr>
        <w:t>③</w:t>
      </w:r>
      <w:r>
        <w:rPr>
          <w:rFonts w:hint="eastAsia" w:ascii="宋体" w:hAnsi="宋体" w:cs="宋体"/>
          <w:lang w:val="en-US" w:eastAsia="zh-CN" w:bidi="ar"/>
        </w:rPr>
        <w:t>供应商</w:t>
      </w:r>
      <w:r>
        <w:rPr>
          <w:rFonts w:hint="eastAsia" w:ascii="宋体" w:hAnsi="宋体" w:cs="宋体"/>
          <w:lang w:bidi="ar"/>
        </w:rPr>
        <w:t>不存在参与采购或销售棉花的经营情况。</w:t>
      </w:r>
    </w:p>
    <w:p w14:paraId="711E125A">
      <w:pPr>
        <w:adjustRightInd w:val="0"/>
        <w:snapToGrid w:val="0"/>
        <w:spacing w:line="400" w:lineRule="exact"/>
        <w:ind w:firstLine="420" w:firstLineChars="200"/>
        <w:rPr>
          <w:rFonts w:hint="eastAsia" w:ascii="宋体" w:hAnsi="宋体" w:cs="宋体"/>
          <w:lang w:bidi="ar"/>
        </w:rPr>
      </w:pPr>
      <w:r>
        <w:rPr>
          <w:rFonts w:hint="eastAsia" w:ascii="宋体" w:hAnsi="宋体" w:cs="宋体"/>
          <w:lang w:bidi="ar"/>
        </w:rPr>
        <w:t>④</w:t>
      </w:r>
      <w:r>
        <w:rPr>
          <w:rFonts w:hint="eastAsia" w:ascii="宋体" w:hAnsi="宋体" w:cs="宋体"/>
          <w:lang w:val="en-US" w:eastAsia="zh-CN" w:bidi="ar"/>
        </w:rPr>
        <w:t>供应商</w:t>
      </w:r>
      <w:r>
        <w:rPr>
          <w:rFonts w:hint="eastAsia" w:ascii="宋体" w:hAnsi="宋体" w:cs="宋体"/>
          <w:lang w:bidi="ar"/>
        </w:rPr>
        <w:t>响应本采购项目的存货仓库不属于厂库一体化仓库，不具有相关棉纺生产线；本单位享有响应存货仓库的唯一实际运营权。</w:t>
      </w:r>
    </w:p>
    <w:p w14:paraId="5D688A45">
      <w:pPr>
        <w:adjustRightInd w:val="0"/>
        <w:snapToGrid w:val="0"/>
        <w:spacing w:line="400" w:lineRule="exact"/>
        <w:ind w:firstLine="420" w:firstLineChars="200"/>
        <w:rPr>
          <w:rFonts w:hint="eastAsia" w:ascii="宋体" w:hAnsi="宋体" w:cs="宋体"/>
          <w:lang w:bidi="ar"/>
        </w:rPr>
      </w:pPr>
      <w:r>
        <w:rPr>
          <w:rFonts w:hint="eastAsia" w:ascii="宋体" w:hAnsi="宋体" w:cs="宋体"/>
          <w:lang w:val="en-US" w:eastAsia="zh-CN" w:bidi="ar"/>
        </w:rPr>
        <w:t>⑤</w:t>
      </w:r>
      <w:r>
        <w:rPr>
          <w:rFonts w:hint="eastAsia" w:ascii="宋体" w:hAnsi="宋体" w:cs="宋体"/>
          <w:lang w:bidi="ar"/>
        </w:rPr>
        <w:t>国家部委等行业主管机关对仓储业务工作有新的管理规定或要求的，遵照新规定或新要求。接受采购单位及其委托的第三方专业机构的监督管理要求，包括定期盘点、飞行检查等。</w:t>
      </w:r>
    </w:p>
    <w:p w14:paraId="53F84196">
      <w:pPr>
        <w:adjustRightInd w:val="0"/>
        <w:snapToGrid w:val="0"/>
        <w:spacing w:line="400" w:lineRule="exact"/>
        <w:ind w:firstLine="420" w:firstLineChars="200"/>
        <w:rPr>
          <w:rFonts w:hint="eastAsia" w:ascii="宋体" w:hAnsi="宋体" w:cs="宋体"/>
          <w:color w:val="000000"/>
        </w:rPr>
      </w:pPr>
      <w:r>
        <w:rPr>
          <w:rFonts w:hint="eastAsia" w:ascii="宋体" w:hAnsi="宋体" w:cs="宋体"/>
          <w:lang w:val="en-US" w:eastAsia="zh-CN" w:bidi="ar"/>
        </w:rPr>
        <w:t>⑥</w:t>
      </w:r>
      <w:r>
        <w:rPr>
          <w:rFonts w:hint="eastAsia" w:ascii="宋体" w:hAnsi="宋体" w:cs="宋体"/>
          <w:color w:val="000000"/>
        </w:rPr>
        <w:t>供应商须签署供应商反腐败承诺书。</w:t>
      </w:r>
    </w:p>
    <w:p w14:paraId="507F0A81">
      <w:pPr>
        <w:adjustRightInd w:val="0"/>
        <w:snapToGrid w:val="0"/>
        <w:spacing w:line="400" w:lineRule="exact"/>
        <w:ind w:firstLine="420" w:firstLineChars="200"/>
        <w:rPr>
          <w:rFonts w:hint="eastAsia" w:ascii="宋体" w:hAnsi="宋体" w:cs="宋体"/>
          <w:lang w:eastAsia="zh-CN" w:bidi="ar"/>
        </w:rPr>
      </w:pPr>
      <w:r>
        <w:rPr>
          <w:rFonts w:hint="eastAsia" w:ascii="宋体" w:hAnsi="宋体" w:cs="宋体"/>
          <w:color w:val="000000"/>
          <w:lang w:val="en-US" w:eastAsia="zh-CN"/>
        </w:rPr>
        <w:t>⑦</w:t>
      </w:r>
      <w:r>
        <w:rPr>
          <w:rFonts w:hint="eastAsia" w:ascii="宋体" w:hAnsi="宋体" w:cs="宋体"/>
          <w:lang w:val="en-US" w:eastAsia="zh-CN" w:bidi="ar"/>
        </w:rPr>
        <w:t>供应商</w:t>
      </w:r>
      <w:r>
        <w:rPr>
          <w:rFonts w:hint="eastAsia" w:ascii="宋体" w:hAnsi="宋体" w:cs="宋体"/>
          <w:lang w:bidi="ar"/>
        </w:rPr>
        <w:t>在参加采购活动前3年内，没有违法违规行为，在经营活动中没有重大违法记录，无不良记录</w:t>
      </w:r>
      <w:r>
        <w:rPr>
          <w:rFonts w:hint="eastAsia" w:ascii="宋体" w:hAnsi="宋体" w:cs="宋体"/>
          <w:lang w:eastAsia="zh-CN" w:bidi="ar"/>
        </w:rPr>
        <w:t>。</w:t>
      </w:r>
    </w:p>
    <w:p w14:paraId="0A2292E8">
      <w:pPr>
        <w:adjustRightInd w:val="0"/>
        <w:snapToGrid w:val="0"/>
        <w:spacing w:line="400" w:lineRule="exact"/>
        <w:ind w:firstLine="420" w:firstLineChars="200"/>
        <w:rPr>
          <w:rFonts w:hint="eastAsia" w:ascii="宋体" w:hAnsi="宋体" w:cs="宋体"/>
          <w:lang w:val="en-US" w:eastAsia="zh-CN" w:bidi="ar"/>
        </w:rPr>
      </w:pPr>
      <w:r>
        <w:rPr>
          <w:rFonts w:hint="eastAsia" w:ascii="宋体" w:hAnsi="宋体" w:cs="宋体"/>
          <w:lang w:val="en-US" w:eastAsia="zh-CN" w:bidi="ar"/>
        </w:rPr>
        <w:t>⑧供应商具有履行合同所必需的设备和专业技术、售后保障等能力。</w:t>
      </w:r>
    </w:p>
    <w:p w14:paraId="3F5C439C">
      <w:pPr>
        <w:adjustRightInd w:val="0"/>
        <w:snapToGrid w:val="0"/>
        <w:spacing w:line="400" w:lineRule="exact"/>
        <w:ind w:firstLine="420" w:firstLineChars="200"/>
        <w:rPr>
          <w:rFonts w:hint="default" w:ascii="宋体" w:hAnsi="宋体" w:cs="宋体"/>
          <w:lang w:val="en-US" w:eastAsia="zh-CN" w:bidi="ar"/>
        </w:rPr>
      </w:pPr>
      <w:r>
        <w:rPr>
          <w:rFonts w:hint="eastAsia" w:ascii="宋体" w:hAnsi="宋体" w:cs="宋体"/>
          <w:lang w:val="en-US" w:eastAsia="zh-CN" w:bidi="ar"/>
        </w:rPr>
        <w:t>⑨完全响应法律、行政法规规定的其他条件。</w:t>
      </w:r>
    </w:p>
    <w:p w14:paraId="333B4520">
      <w:pPr>
        <w:adjustRightInd w:val="0"/>
        <w:snapToGrid w:val="0"/>
        <w:spacing w:line="400" w:lineRule="exact"/>
        <w:ind w:firstLine="422" w:firstLineChars="200"/>
        <w:rPr>
          <w:rFonts w:ascii="宋体" w:hAnsi="宋体" w:cs="宋体"/>
          <w:b/>
          <w:bCs/>
        </w:rPr>
      </w:pPr>
      <w:r>
        <w:rPr>
          <w:rFonts w:hint="eastAsia" w:ascii="宋体" w:hAnsi="宋体" w:cs="宋体"/>
          <w:b/>
          <w:bCs/>
        </w:rPr>
        <w:t>3.2 本次采购</w:t>
      </w:r>
      <w:r>
        <w:rPr>
          <w:rFonts w:hint="eastAsia" w:ascii="宋体" w:hAnsi="宋体" w:cs="宋体"/>
          <w:b/>
          <w:bCs/>
          <w:u w:val="single"/>
        </w:rPr>
        <w:t xml:space="preserve"> 不允许 </w:t>
      </w:r>
      <w:r>
        <w:rPr>
          <w:rFonts w:hint="eastAsia" w:ascii="宋体" w:hAnsi="宋体" w:cs="宋体"/>
          <w:b/>
          <w:bCs/>
        </w:rPr>
        <w:t>分包。</w:t>
      </w:r>
    </w:p>
    <w:p w14:paraId="11141A48">
      <w:pPr>
        <w:adjustRightInd w:val="0"/>
        <w:snapToGrid w:val="0"/>
        <w:spacing w:line="400" w:lineRule="exact"/>
        <w:ind w:firstLine="422" w:firstLineChars="200"/>
        <w:rPr>
          <w:rFonts w:ascii="宋体" w:hAnsi="宋体" w:cs="宋体"/>
          <w:b/>
          <w:bCs/>
        </w:rPr>
      </w:pPr>
      <w:r>
        <w:rPr>
          <w:rFonts w:hint="eastAsia" w:ascii="宋体" w:hAnsi="宋体" w:cs="宋体"/>
          <w:b/>
          <w:bCs/>
        </w:rPr>
        <w:t>3.3 本次采购</w:t>
      </w:r>
      <w:r>
        <w:rPr>
          <w:rFonts w:hint="eastAsia" w:ascii="宋体" w:hAnsi="宋体" w:cs="宋体"/>
          <w:b/>
          <w:bCs/>
          <w:u w:val="single"/>
        </w:rPr>
        <w:t xml:space="preserve"> 不接受 </w:t>
      </w:r>
      <w:r>
        <w:rPr>
          <w:rFonts w:hint="eastAsia" w:ascii="宋体" w:hAnsi="宋体" w:cs="宋体"/>
          <w:b/>
          <w:bCs/>
        </w:rPr>
        <w:t>联合体。</w:t>
      </w:r>
    </w:p>
    <w:p w14:paraId="0AC537B2">
      <w:pPr>
        <w:wordWrap w:val="0"/>
        <w:adjustRightInd w:val="0"/>
        <w:snapToGrid w:val="0"/>
        <w:spacing w:line="400" w:lineRule="exact"/>
        <w:ind w:firstLine="422" w:firstLineChars="200"/>
        <w:rPr>
          <w:rFonts w:ascii="宋体" w:hAnsi="宋体" w:cs="宋体"/>
        </w:rPr>
      </w:pPr>
      <w:r>
        <w:rPr>
          <w:rFonts w:hint="eastAsia" w:ascii="宋体" w:hAnsi="宋体" w:cs="宋体"/>
          <w:b/>
          <w:bCs/>
        </w:rPr>
        <w:t>供应商按照以上要求提供审查资料，资料必须每页加盖公章并按顺序整理成一个PDF文件，并附上购买谈判文件的支付截图（详见公告第4.3条），于公告截止时间前上传至中粮E采供应链采购平台</w:t>
      </w:r>
      <w:r>
        <w:rPr>
          <w:rFonts w:hint="eastAsia" w:ascii="宋体" w:hAnsi="宋体" w:cs="宋体"/>
        </w:rPr>
        <w:t>（网址：https://ecai.cofco.com/web-portal/index.html#/home），审查合格后方可获取谈判文件（本次审查仅作为发放谈判文件依据，凡领取谈判文件的供应商，其具体资格要求符合情况以评审委员会判定为准）。</w:t>
      </w:r>
    </w:p>
    <w:p w14:paraId="34151249">
      <w:pPr>
        <w:adjustRightInd w:val="0"/>
        <w:snapToGrid w:val="0"/>
        <w:spacing w:line="400" w:lineRule="exact"/>
        <w:ind w:firstLine="420" w:firstLineChars="200"/>
        <w:rPr>
          <w:rFonts w:ascii="宋体" w:hAnsi="宋体" w:cs="宋体"/>
        </w:rPr>
      </w:pPr>
      <w:r>
        <w:rPr>
          <w:rFonts w:hint="eastAsia" w:ascii="宋体" w:hAnsi="宋体" w:cs="宋体"/>
        </w:rPr>
        <w:t>审查资料提供不全或者未按时间要求提报的将被拒绝接收。所提供的资质文件中如有虚假情况，或通过中粮E采供应链采购平台的账号、下载及提交文件如是同一机器码的情况，一经发现将被取消谈判资格并列入供应商黑名单。</w:t>
      </w:r>
    </w:p>
    <w:bookmarkEnd w:id="2"/>
    <w:bookmarkEnd w:id="7"/>
    <w:bookmarkEnd w:id="8"/>
    <w:p w14:paraId="1243C14A">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4.采购文件的获取</w:t>
      </w:r>
    </w:p>
    <w:p w14:paraId="1DC09FBF">
      <w:pPr>
        <w:adjustRightInd w:val="0"/>
        <w:snapToGrid w:val="0"/>
        <w:spacing w:line="400" w:lineRule="exact"/>
        <w:ind w:firstLine="420" w:firstLineChars="200"/>
        <w:rPr>
          <w:rFonts w:ascii="宋体" w:hAnsi="宋体" w:cs="宋体"/>
          <w:u w:val="single"/>
        </w:rPr>
      </w:pPr>
      <w:bookmarkStart w:id="9" w:name="_Toc501460636"/>
      <w:r>
        <w:rPr>
          <w:rFonts w:hint="eastAsia" w:ascii="宋体" w:hAnsi="宋体" w:cs="宋体"/>
        </w:rPr>
        <w:t>4.1 公告时间：</w:t>
      </w:r>
      <w:r>
        <w:rPr>
          <w:rFonts w:hint="eastAsia" w:ascii="宋体" w:hAnsi="宋体" w:cs="宋体"/>
          <w:u w:val="single"/>
        </w:rPr>
        <w:t>2025年</w:t>
      </w:r>
      <w:r>
        <w:rPr>
          <w:rFonts w:hint="eastAsia" w:ascii="宋体" w:hAnsi="宋体" w:cs="宋体"/>
          <w:u w:val="single"/>
          <w:lang w:val="en-US" w:eastAsia="zh-CN"/>
        </w:rPr>
        <w:t>8</w:t>
      </w:r>
      <w:r>
        <w:rPr>
          <w:rFonts w:hint="eastAsia" w:ascii="宋体" w:hAnsi="宋体" w:cs="宋体"/>
          <w:u w:val="single"/>
        </w:rPr>
        <w:t>月</w:t>
      </w:r>
      <w:r>
        <w:rPr>
          <w:rFonts w:hint="eastAsia" w:ascii="宋体" w:hAnsi="宋体" w:cs="宋体"/>
          <w:u w:val="single"/>
          <w:lang w:val="en-US" w:eastAsia="zh-CN"/>
        </w:rPr>
        <w:t>27</w:t>
      </w:r>
      <w:r>
        <w:rPr>
          <w:rFonts w:hint="eastAsia" w:ascii="宋体" w:hAnsi="宋体" w:cs="宋体"/>
          <w:u w:val="single"/>
        </w:rPr>
        <w:t>日至2025年</w:t>
      </w:r>
      <w:r>
        <w:rPr>
          <w:rFonts w:hint="eastAsia" w:ascii="宋体" w:hAnsi="宋体" w:cs="宋体"/>
          <w:u w:val="single"/>
          <w:lang w:val="en-US" w:eastAsia="zh-CN"/>
        </w:rPr>
        <w:t>9</w:t>
      </w:r>
      <w:r>
        <w:rPr>
          <w:rFonts w:hint="eastAsia" w:ascii="宋体" w:hAnsi="宋体" w:cs="宋体"/>
          <w:u w:val="single"/>
        </w:rPr>
        <w:t>月</w:t>
      </w:r>
      <w:r>
        <w:rPr>
          <w:rFonts w:hint="eastAsia" w:ascii="宋体" w:hAnsi="宋体" w:cs="宋体"/>
          <w:u w:val="single"/>
          <w:lang w:val="en-US" w:eastAsia="zh-CN"/>
        </w:rPr>
        <w:t>14</w:t>
      </w:r>
      <w:r>
        <w:rPr>
          <w:rFonts w:hint="eastAsia" w:ascii="宋体" w:hAnsi="宋体" w:cs="宋体"/>
          <w:u w:val="single"/>
        </w:rPr>
        <w:t>日下午17：00。</w:t>
      </w:r>
    </w:p>
    <w:p w14:paraId="1A0080A3">
      <w:pPr>
        <w:adjustRightInd w:val="0"/>
        <w:snapToGrid w:val="0"/>
        <w:spacing w:line="400" w:lineRule="exact"/>
        <w:ind w:firstLine="420" w:firstLineChars="200"/>
        <w:rPr>
          <w:rFonts w:ascii="宋体" w:hAnsi="宋体" w:cs="宋体"/>
        </w:rPr>
      </w:pPr>
      <w:r>
        <w:rPr>
          <w:rFonts w:hint="eastAsia" w:ascii="宋体" w:hAnsi="宋体" w:cs="宋体"/>
        </w:rPr>
        <w:t>4.2 审查资料时间：同公告时间。</w:t>
      </w:r>
    </w:p>
    <w:p w14:paraId="268898E7">
      <w:pPr>
        <w:adjustRightInd w:val="0"/>
        <w:snapToGrid w:val="0"/>
        <w:spacing w:line="400" w:lineRule="exact"/>
        <w:ind w:firstLine="420" w:firstLineChars="200"/>
        <w:rPr>
          <w:rFonts w:ascii="宋体" w:hAnsi="宋体" w:cs="宋体"/>
        </w:rPr>
      </w:pPr>
      <w:bookmarkStart w:id="10" w:name="_Hlk106202720"/>
      <w:r>
        <w:rPr>
          <w:rFonts w:hint="eastAsia" w:ascii="宋体" w:hAnsi="宋体" w:cs="宋体"/>
        </w:rPr>
        <w:t>4.3 采购文件获取时间：</w:t>
      </w:r>
      <w:r>
        <w:rPr>
          <w:rFonts w:hint="eastAsia" w:ascii="宋体" w:hAnsi="宋体" w:cs="宋体"/>
          <w:u w:val="single"/>
        </w:rPr>
        <w:t>2025年</w:t>
      </w:r>
      <w:r>
        <w:rPr>
          <w:rFonts w:hint="eastAsia" w:ascii="宋体" w:hAnsi="宋体" w:cs="宋体"/>
          <w:u w:val="single"/>
          <w:lang w:val="en-US" w:eastAsia="zh-CN"/>
        </w:rPr>
        <w:t>8</w:t>
      </w:r>
      <w:r>
        <w:rPr>
          <w:rFonts w:hint="eastAsia" w:ascii="宋体" w:hAnsi="宋体" w:cs="宋体"/>
          <w:u w:val="single"/>
        </w:rPr>
        <w:t>月</w:t>
      </w:r>
      <w:r>
        <w:rPr>
          <w:rFonts w:hint="eastAsia" w:ascii="宋体" w:hAnsi="宋体" w:cs="宋体"/>
          <w:u w:val="single"/>
          <w:lang w:val="en-US" w:eastAsia="zh-CN"/>
        </w:rPr>
        <w:t>27</w:t>
      </w:r>
      <w:r>
        <w:rPr>
          <w:rFonts w:hint="eastAsia" w:ascii="宋体" w:hAnsi="宋体" w:cs="宋体"/>
          <w:u w:val="single"/>
        </w:rPr>
        <w:t>日至2025年</w:t>
      </w:r>
      <w:r>
        <w:rPr>
          <w:rFonts w:hint="eastAsia" w:ascii="宋体" w:hAnsi="宋体" w:cs="宋体"/>
          <w:u w:val="single"/>
          <w:lang w:val="en-US" w:eastAsia="zh-CN"/>
        </w:rPr>
        <w:t>9</w:t>
      </w:r>
      <w:r>
        <w:rPr>
          <w:rFonts w:hint="eastAsia" w:ascii="宋体" w:hAnsi="宋体" w:cs="宋体"/>
          <w:u w:val="single"/>
        </w:rPr>
        <w:t>月</w:t>
      </w:r>
      <w:r>
        <w:rPr>
          <w:rFonts w:hint="eastAsia" w:ascii="宋体" w:hAnsi="宋体" w:cs="宋体"/>
          <w:u w:val="single"/>
          <w:lang w:val="en-US" w:eastAsia="zh-CN"/>
        </w:rPr>
        <w:t>14</w:t>
      </w:r>
      <w:r>
        <w:rPr>
          <w:rFonts w:hint="eastAsia" w:ascii="宋体" w:hAnsi="宋体" w:cs="宋体"/>
          <w:u w:val="single"/>
        </w:rPr>
        <w:t>日</w:t>
      </w:r>
      <w:r>
        <w:rPr>
          <w:rFonts w:hint="eastAsia" w:ascii="宋体" w:hAnsi="宋体" w:cs="宋体"/>
        </w:rPr>
        <w:t>（具体时间以中粮E采供应链采购平台发出采购公告中时间为准）。谈判文件售价：400元/采购包，售后不退，通过公告附件扫描二维码支付，未进行扫码支付的</w:t>
      </w:r>
      <w:bookmarkStart w:id="46" w:name="_GoBack"/>
      <w:bookmarkEnd w:id="46"/>
      <w:r>
        <w:rPr>
          <w:rFonts w:hint="eastAsia" w:ascii="宋体" w:hAnsi="宋体" w:cs="宋体"/>
        </w:rPr>
        <w:t>，其响应将被拒绝。</w:t>
      </w:r>
    </w:p>
    <w:bookmarkEnd w:id="10"/>
    <w:p w14:paraId="7F0B8406">
      <w:pPr>
        <w:adjustRightInd w:val="0"/>
        <w:snapToGrid w:val="0"/>
        <w:spacing w:line="400" w:lineRule="exact"/>
        <w:ind w:firstLine="420" w:firstLineChars="200"/>
        <w:rPr>
          <w:rFonts w:ascii="宋体" w:hAnsi="宋体" w:cs="宋体"/>
        </w:rPr>
      </w:pPr>
      <w:bookmarkStart w:id="11" w:name="_Toc16631"/>
      <w:r>
        <w:rPr>
          <w:rFonts w:hint="eastAsia" w:ascii="宋体" w:hAnsi="宋体" w:cs="宋体"/>
        </w:rPr>
        <w:t>4.4 获取地点：中粮E采供应链采购平台</w:t>
      </w:r>
    </w:p>
    <w:p w14:paraId="248497C4">
      <w:pPr>
        <w:adjustRightInd w:val="0"/>
        <w:snapToGrid w:val="0"/>
        <w:spacing w:line="400" w:lineRule="exact"/>
        <w:ind w:firstLine="420" w:firstLineChars="200"/>
        <w:rPr>
          <w:rFonts w:ascii="宋体" w:hAnsi="宋体" w:cs="宋体"/>
        </w:rPr>
      </w:pPr>
      <w:r>
        <w:rPr>
          <w:rFonts w:hint="eastAsia" w:ascii="宋体" w:hAnsi="宋体" w:cs="宋体"/>
        </w:rPr>
        <w:t>（网址：https://ecai.cofco.com/web-portal/index.html#/home）。</w:t>
      </w:r>
    </w:p>
    <w:p w14:paraId="037B644B">
      <w:pPr>
        <w:adjustRightInd w:val="0"/>
        <w:snapToGrid w:val="0"/>
        <w:spacing w:line="400" w:lineRule="exact"/>
        <w:ind w:firstLine="420" w:firstLineChars="200"/>
        <w:rPr>
          <w:rFonts w:ascii="宋体" w:hAnsi="宋体" w:cs="宋体"/>
        </w:rPr>
      </w:pPr>
      <w:r>
        <w:rPr>
          <w:rFonts w:hint="eastAsia" w:ascii="宋体" w:hAnsi="宋体" w:cs="宋体"/>
        </w:rPr>
        <w:t>4.5 获取方式：（网址：</w:t>
      </w:r>
      <w:r>
        <w:fldChar w:fldCharType="begin"/>
      </w:r>
      <w:r>
        <w:instrText xml:space="preserve"> HYPERLINK "https://ecai.cofco.com/web-portal/" \l "/help/help-content）" </w:instrText>
      </w:r>
      <w:r>
        <w:fldChar w:fldCharType="separate"/>
      </w:r>
      <w:r>
        <w:rPr>
          <w:rStyle w:val="10"/>
          <w:rFonts w:hint="eastAsia" w:ascii="宋体" w:hAnsi="宋体" w:cs="宋体"/>
        </w:rPr>
        <w:t>https://ecai.cofco.com/web-portal/#/help/help-content）</w:t>
      </w:r>
      <w:r>
        <w:rPr>
          <w:rStyle w:val="10"/>
          <w:rFonts w:hint="eastAsia" w:ascii="宋体" w:hAnsi="宋体" w:cs="宋体"/>
        </w:rPr>
        <w:fldChar w:fldCharType="end"/>
      </w:r>
    </w:p>
    <w:p w14:paraId="53C7E682">
      <w:pPr>
        <w:adjustRightInd w:val="0"/>
        <w:snapToGrid w:val="0"/>
        <w:spacing w:line="400" w:lineRule="exact"/>
        <w:ind w:firstLine="420" w:firstLineChars="200"/>
        <w:rPr>
          <w:rFonts w:ascii="宋体" w:hAnsi="宋体" w:cs="宋体"/>
        </w:rPr>
      </w:pPr>
      <w:r>
        <w:rPr>
          <w:rFonts w:hint="eastAsia" w:ascii="宋体" w:hAnsi="宋体" w:cs="宋体"/>
        </w:rPr>
        <w:t>详见帮助中心-操作指南-中粮E采供应链采购平台供应商操作手册-谈判采购。</w:t>
      </w:r>
    </w:p>
    <w:p w14:paraId="3EBE2C6C">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5.响应文件的递交</w:t>
      </w:r>
      <w:bookmarkEnd w:id="9"/>
      <w:bookmarkEnd w:id="11"/>
    </w:p>
    <w:p w14:paraId="2967EA9E">
      <w:pPr>
        <w:spacing w:line="400" w:lineRule="exact"/>
        <w:ind w:firstLine="420" w:firstLineChars="200"/>
        <w:jc w:val="left"/>
        <w:rPr>
          <w:rFonts w:ascii="宋体" w:hAnsi="宋体" w:cs="宋体"/>
          <w:lang w:bidi="ar"/>
        </w:rPr>
      </w:pPr>
      <w:r>
        <w:rPr>
          <w:rFonts w:hint="eastAsia" w:ascii="宋体" w:hAnsi="宋体" w:cs="宋体"/>
        </w:rPr>
        <w:t xml:space="preserve">5.1 </w:t>
      </w:r>
      <w:r>
        <w:rPr>
          <w:rFonts w:hint="eastAsia" w:ascii="宋体" w:hAnsi="宋体" w:cs="宋体"/>
          <w:lang w:bidi="ar"/>
        </w:rPr>
        <w:t>响应文件递交地点及截止时间：2025年</w:t>
      </w:r>
      <w:r>
        <w:rPr>
          <w:rFonts w:hint="eastAsia" w:ascii="宋体" w:hAnsi="宋体" w:cs="宋体"/>
          <w:lang w:val="en-US" w:eastAsia="zh-CN" w:bidi="ar"/>
        </w:rPr>
        <w:t>9</w:t>
      </w:r>
      <w:r>
        <w:rPr>
          <w:rFonts w:hint="eastAsia" w:ascii="宋体" w:hAnsi="宋体" w:cs="宋体"/>
          <w:lang w:bidi="ar"/>
        </w:rPr>
        <w:t>月</w:t>
      </w:r>
      <w:r>
        <w:rPr>
          <w:rFonts w:hint="eastAsia" w:ascii="宋体" w:hAnsi="宋体" w:cs="宋体"/>
          <w:lang w:val="en-US" w:eastAsia="zh-CN" w:bidi="ar"/>
        </w:rPr>
        <w:t>15</w:t>
      </w:r>
      <w:r>
        <w:rPr>
          <w:rFonts w:hint="eastAsia" w:ascii="宋体" w:hAnsi="宋体" w:cs="宋体"/>
          <w:lang w:bidi="ar"/>
        </w:rPr>
        <w:t>日</w:t>
      </w:r>
      <w:r>
        <w:rPr>
          <w:rFonts w:hint="eastAsia" w:ascii="宋体" w:hAnsi="宋体" w:cs="宋体"/>
          <w:lang w:val="en-US" w:eastAsia="zh-CN" w:bidi="ar"/>
        </w:rPr>
        <w:t>9</w:t>
      </w:r>
      <w:r>
        <w:rPr>
          <w:rFonts w:hint="eastAsia" w:ascii="宋体" w:hAnsi="宋体" w:cs="宋体"/>
          <w:lang w:bidi="ar"/>
        </w:rPr>
        <w:t>时30分（具体时间以中粮E采供应链采购平台发出采购公告中时间为准）。</w:t>
      </w:r>
    </w:p>
    <w:p w14:paraId="1C4D8BFC">
      <w:pPr>
        <w:spacing w:line="400" w:lineRule="exact"/>
        <w:ind w:firstLine="420" w:firstLineChars="200"/>
        <w:jc w:val="left"/>
        <w:rPr>
          <w:rFonts w:ascii="宋体" w:hAnsi="宋体" w:cs="宋体"/>
        </w:rPr>
      </w:pPr>
      <w:r>
        <w:rPr>
          <w:rFonts w:hint="eastAsia" w:ascii="宋体" w:hAnsi="宋体" w:cs="宋体"/>
          <w:lang w:bidi="ar"/>
        </w:rPr>
        <w:t>地点为系统线上递交，中粮E采供应链采购平台。</w:t>
      </w:r>
    </w:p>
    <w:p w14:paraId="751DC648">
      <w:pPr>
        <w:spacing w:line="400" w:lineRule="exact"/>
        <w:ind w:firstLine="420" w:firstLineChars="200"/>
        <w:jc w:val="left"/>
        <w:rPr>
          <w:rFonts w:ascii="宋体" w:hAnsi="宋体" w:cs="宋体"/>
        </w:rPr>
      </w:pPr>
      <w:r>
        <w:rPr>
          <w:rFonts w:hint="eastAsia" w:ascii="宋体" w:hAnsi="宋体" w:cs="宋体"/>
          <w:lang w:bidi="ar"/>
        </w:rPr>
        <w:t>5.2 响应文件开启时间、地点：在响应文件递交截止时间的同一时间，在中粮E采供应链采购平台开启响应文件。</w:t>
      </w:r>
    </w:p>
    <w:p w14:paraId="70297649">
      <w:pPr>
        <w:spacing w:line="400" w:lineRule="exact"/>
        <w:ind w:firstLine="420" w:firstLineChars="200"/>
        <w:jc w:val="left"/>
        <w:rPr>
          <w:rFonts w:ascii="宋体" w:hAnsi="宋体" w:cs="宋体"/>
        </w:rPr>
      </w:pPr>
      <w:r>
        <w:rPr>
          <w:rFonts w:hint="eastAsia" w:ascii="宋体" w:hAnsi="宋体" w:cs="宋体"/>
          <w:lang w:bidi="ar"/>
        </w:rPr>
        <w:t>供应商于上述规定的开启时间、开启地点使用 CA 认证证书登录中粮 E 采供应链采购平台进行签到、解密并开启响应文件。如因供应商问题，解密不成功，则响应无效。</w:t>
      </w:r>
    </w:p>
    <w:p w14:paraId="5A40D9BC">
      <w:pPr>
        <w:spacing w:line="400" w:lineRule="exact"/>
        <w:ind w:firstLine="420" w:firstLineChars="200"/>
        <w:jc w:val="left"/>
        <w:rPr>
          <w:rFonts w:ascii="宋体" w:hAnsi="宋体" w:cs="宋体"/>
        </w:rPr>
      </w:pPr>
      <w:r>
        <w:rPr>
          <w:rFonts w:hint="eastAsia" w:ascii="宋体" w:hAnsi="宋体" w:cs="宋体"/>
          <w:lang w:bidi="ar"/>
        </w:rPr>
        <w:t>特别提醒：发出解密指令后，解密时间为 60 分钟，供应商应在此时间内完成解密，否则导致响应无效等后果自负。确认开启记录，供应商对开启响应文件有异议应在系统上提出，超过时间系统自动确认。邀请所有供应商参加开启，供应商未参加开启的，默认视为放弃。</w:t>
      </w:r>
    </w:p>
    <w:p w14:paraId="3C148FD2">
      <w:pPr>
        <w:adjustRightInd w:val="0"/>
        <w:snapToGrid w:val="0"/>
        <w:spacing w:before="120" w:after="120" w:line="400" w:lineRule="exact"/>
        <w:ind w:firstLine="422" w:firstLineChars="150"/>
        <w:rPr>
          <w:rFonts w:ascii="黑体" w:hAnsi="黑体" w:eastAsia="黑体" w:cs="黑体"/>
          <w:b/>
          <w:bCs/>
          <w:sz w:val="28"/>
          <w:szCs w:val="32"/>
        </w:rPr>
      </w:pPr>
      <w:bookmarkStart w:id="12" w:name="_Toc8181"/>
      <w:bookmarkStart w:id="13" w:name="_Toc501460637"/>
      <w:r>
        <w:rPr>
          <w:rFonts w:hint="eastAsia" w:ascii="黑体" w:hAnsi="黑体" w:eastAsia="黑体" w:cs="黑体"/>
          <w:b/>
          <w:bCs/>
          <w:sz w:val="28"/>
          <w:szCs w:val="32"/>
        </w:rPr>
        <w:t>6.谈判时间和地点</w:t>
      </w:r>
      <w:bookmarkEnd w:id="12"/>
    </w:p>
    <w:p w14:paraId="2A9677B7">
      <w:pPr>
        <w:spacing w:line="400" w:lineRule="exact"/>
        <w:ind w:firstLine="420" w:firstLineChars="200"/>
        <w:jc w:val="left"/>
        <w:rPr>
          <w:rFonts w:ascii="宋体" w:hAnsi="宋体" w:cs="宋体"/>
        </w:rPr>
      </w:pPr>
      <w:r>
        <w:rPr>
          <w:rFonts w:hint="eastAsia" w:ascii="宋体" w:hAnsi="宋体" w:cs="宋体"/>
          <w:lang w:bidi="ar"/>
        </w:rPr>
        <w:t>递交响应文件的供应商应委派代表（法定代表人或响应文件授权的委托代理人）准时参加</w:t>
      </w:r>
      <w:r>
        <w:rPr>
          <w:rFonts w:hint="eastAsia" w:ascii="宋体" w:hAnsi="宋体" w:cs="宋体"/>
          <w:b/>
          <w:bCs/>
          <w:lang w:bidi="ar"/>
        </w:rPr>
        <w:t>谈判活动</w:t>
      </w:r>
      <w:r>
        <w:rPr>
          <w:rFonts w:hint="eastAsia" w:ascii="宋体" w:hAnsi="宋体" w:cs="宋体"/>
          <w:lang w:bidi="ar"/>
        </w:rPr>
        <w:t>；</w:t>
      </w:r>
    </w:p>
    <w:p w14:paraId="088C1657">
      <w:pPr>
        <w:widowControl/>
        <w:spacing w:line="400" w:lineRule="exact"/>
        <w:ind w:firstLine="420" w:firstLineChars="200"/>
        <w:jc w:val="left"/>
        <w:rPr>
          <w:rFonts w:ascii="宋体" w:hAnsi="宋体" w:cs="宋体"/>
          <w:lang w:bidi="ar"/>
        </w:rPr>
      </w:pPr>
      <w:r>
        <w:rPr>
          <w:rFonts w:hint="eastAsia" w:ascii="宋体" w:hAnsi="宋体" w:cs="宋体"/>
          <w:lang w:bidi="ar"/>
        </w:rPr>
        <w:t>谈判时间：响应文件开启时间之后，具体谈判的时间另行通知。</w:t>
      </w:r>
    </w:p>
    <w:p w14:paraId="63BEB3AF">
      <w:pPr>
        <w:widowControl/>
        <w:spacing w:line="400" w:lineRule="exact"/>
        <w:ind w:firstLine="420" w:firstLineChars="200"/>
        <w:jc w:val="left"/>
        <w:rPr>
          <w:rFonts w:ascii="黑体" w:hAnsi="宋体" w:eastAsia="黑体" w:cs="黑体"/>
          <w:b/>
          <w:bCs/>
          <w:sz w:val="28"/>
          <w:szCs w:val="32"/>
        </w:rPr>
      </w:pPr>
      <w:r>
        <w:rPr>
          <w:rFonts w:hint="eastAsia" w:ascii="宋体" w:hAnsi="宋体" w:cs="宋体"/>
          <w:lang w:bidi="ar"/>
        </w:rPr>
        <w:t>谈判地点：腾讯会议线上谈判会议链接将在谈判开始时间前发送,。</w:t>
      </w:r>
    </w:p>
    <w:p w14:paraId="59B99634">
      <w:pPr>
        <w:adjustRightInd w:val="0"/>
        <w:snapToGrid w:val="0"/>
        <w:spacing w:before="120" w:after="120" w:line="400" w:lineRule="exact"/>
        <w:ind w:firstLine="422" w:firstLineChars="150"/>
        <w:rPr>
          <w:rFonts w:ascii="黑体" w:hAnsi="黑体" w:eastAsia="黑体" w:cs="黑体"/>
          <w:b/>
          <w:bCs/>
          <w:sz w:val="28"/>
          <w:szCs w:val="32"/>
        </w:rPr>
      </w:pPr>
      <w:bookmarkStart w:id="14" w:name="_Toc7578"/>
      <w:r>
        <w:rPr>
          <w:rFonts w:hint="eastAsia" w:ascii="黑体" w:hAnsi="黑体" w:eastAsia="黑体" w:cs="黑体"/>
          <w:b/>
          <w:bCs/>
          <w:sz w:val="28"/>
          <w:szCs w:val="32"/>
        </w:rPr>
        <w:t>7.发布公告的媒介</w:t>
      </w:r>
      <w:bookmarkEnd w:id="13"/>
      <w:bookmarkEnd w:id="14"/>
    </w:p>
    <w:p w14:paraId="0787167C">
      <w:pPr>
        <w:wordWrap w:val="0"/>
        <w:spacing w:line="400" w:lineRule="exact"/>
        <w:ind w:firstLine="420" w:firstLineChars="200"/>
        <w:rPr>
          <w:rFonts w:ascii="宋体" w:hAnsi="宋体" w:cs="宋体"/>
        </w:rPr>
      </w:pPr>
      <w:bookmarkStart w:id="15" w:name="_Hlk106202749"/>
      <w:bookmarkStart w:id="16" w:name="_Toc501460638"/>
      <w:r>
        <w:rPr>
          <w:rFonts w:hint="eastAsia" w:ascii="宋体" w:hAnsi="宋体" w:cs="宋体"/>
        </w:rPr>
        <w:t>中粮E采供应链采购平台（https://ecai.cofco.com/web-portal/index.html#/home）</w:t>
      </w:r>
    </w:p>
    <w:p w14:paraId="24F55A53">
      <w:pPr>
        <w:wordWrap w:val="0"/>
        <w:spacing w:line="400" w:lineRule="exact"/>
        <w:ind w:firstLine="420" w:firstLineChars="200"/>
        <w:rPr>
          <w:rFonts w:ascii="宋体" w:hAnsi="宋体" w:cs="宋体"/>
        </w:rPr>
      </w:pPr>
      <w:r>
        <w:rPr>
          <w:rFonts w:hint="eastAsia" w:ascii="宋体" w:hAnsi="宋体" w:cs="宋体"/>
        </w:rPr>
        <w:t>中国招标投标公共服务平台（http://www.cebpubservice.com）</w:t>
      </w:r>
      <w:bookmarkEnd w:id="15"/>
    </w:p>
    <w:p w14:paraId="225E64E3">
      <w:pPr>
        <w:widowControl/>
        <w:wordWrap w:val="0"/>
        <w:spacing w:line="400" w:lineRule="exact"/>
        <w:ind w:firstLine="420" w:firstLineChars="200"/>
        <w:rPr>
          <w:rFonts w:ascii="黑体" w:hAnsi="宋体" w:eastAsia="黑体" w:cs="黑体"/>
          <w:b/>
          <w:bCs/>
          <w:sz w:val="28"/>
          <w:szCs w:val="32"/>
        </w:rPr>
      </w:pPr>
      <w:bookmarkStart w:id="17" w:name="_Toc8961"/>
      <w:r>
        <w:rPr>
          <w:rFonts w:hint="eastAsia" w:ascii="宋体" w:hAnsi="宋体" w:cs="宋体"/>
          <w:lang w:bidi="ar"/>
        </w:rPr>
        <w:t>此公告只在以上平台发布，其他任何媒体转载无效；以上两个平台如有发布内容差异的，以中粮 E 采供应链采购平台内容为准。</w:t>
      </w:r>
    </w:p>
    <w:p w14:paraId="28539353">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8.其他补充事宜</w:t>
      </w:r>
    </w:p>
    <w:p w14:paraId="6369F622">
      <w:pPr>
        <w:widowControl/>
        <w:adjustRightInd w:val="0"/>
        <w:snapToGrid w:val="0"/>
        <w:spacing w:line="400" w:lineRule="exact"/>
        <w:ind w:firstLine="422" w:firstLineChars="200"/>
        <w:jc w:val="left"/>
        <w:rPr>
          <w:rFonts w:ascii="宋体" w:hAnsi="宋体" w:cs="宋体"/>
          <w:bCs/>
          <w:szCs w:val="21"/>
          <w:lang w:bidi="ar"/>
        </w:rPr>
      </w:pPr>
      <w:r>
        <w:rPr>
          <w:rFonts w:hint="eastAsia" w:ascii="宋体" w:hAnsi="宋体" w:cs="宋体"/>
          <w:b/>
          <w:bCs/>
          <w:szCs w:val="21"/>
        </w:rPr>
        <w:t xml:space="preserve">8.1 </w:t>
      </w:r>
      <w:r>
        <w:rPr>
          <w:rFonts w:hint="eastAsia" w:ascii="宋体" w:hAnsi="宋体" w:cs="宋体"/>
          <w:b/>
          <w:bCs/>
          <w:szCs w:val="21"/>
          <w:lang w:bidi="ar"/>
        </w:rPr>
        <w:t>本项目采用全流程电子化采购方式</w:t>
      </w:r>
      <w:r>
        <w:rPr>
          <w:rFonts w:hint="eastAsia" w:ascii="宋体" w:hAnsi="宋体" w:cs="宋体"/>
          <w:szCs w:val="21"/>
          <w:lang w:bidi="ar"/>
        </w:rPr>
        <w:t>，请供应商认真学习中粮E采供应链采购平台发布的相关操作手册，在中粮E采供应链采购平台注册绑定，办理CA认证证书等，并认真核实</w:t>
      </w:r>
      <w:r>
        <w:rPr>
          <w:rFonts w:hint="eastAsia" w:ascii="宋体" w:hAnsi="宋体" w:cs="宋体"/>
          <w:bCs/>
          <w:szCs w:val="21"/>
          <w:lang w:bidi="ar"/>
        </w:rPr>
        <w:t>数字认证证书情况确认是否符合本项目电子化采购流程要求。</w:t>
      </w:r>
    </w:p>
    <w:p w14:paraId="34320102">
      <w:pPr>
        <w:adjustRightInd w:val="0"/>
        <w:snapToGrid w:val="0"/>
        <w:spacing w:line="400" w:lineRule="exact"/>
        <w:ind w:firstLine="420" w:firstLineChars="200"/>
        <w:rPr>
          <w:rFonts w:ascii="宋体" w:hAnsi="宋体" w:cs="宋体"/>
          <w:szCs w:val="21"/>
        </w:rPr>
      </w:pPr>
      <w:r>
        <w:rPr>
          <w:rFonts w:hint="eastAsia" w:ascii="宋体" w:hAnsi="宋体" w:cs="宋体"/>
          <w:szCs w:val="21"/>
          <w:lang w:bidi="ar"/>
        </w:rPr>
        <w:t>CA认证证书服务热线：白天拨打4009197888、晚上拨打010-58515511。</w:t>
      </w:r>
    </w:p>
    <w:p w14:paraId="235CB6D4">
      <w:pPr>
        <w:spacing w:line="400" w:lineRule="exact"/>
        <w:ind w:firstLine="420" w:firstLineChars="200"/>
        <w:rPr>
          <w:rFonts w:ascii="宋体" w:hAnsi="宋体" w:cs="宋体"/>
          <w:szCs w:val="21"/>
        </w:rPr>
      </w:pPr>
      <w:r>
        <w:rPr>
          <w:rFonts w:hint="eastAsia" w:ascii="宋体" w:hAnsi="宋体" w:cs="宋体"/>
          <w:szCs w:val="21"/>
          <w:lang w:bidi="ar"/>
        </w:rPr>
        <w:t>平台技术支持服务热线：</w:t>
      </w:r>
      <w:r>
        <w:rPr>
          <w:rFonts w:hint="eastAsia" w:ascii="宋体" w:hAnsi="宋体" w:cs="宋体"/>
          <w:szCs w:val="21"/>
          <w:lang w:eastAsia="zh-CN" w:bidi="ar"/>
        </w:rPr>
        <w:t>010-86484080</w:t>
      </w:r>
      <w:r>
        <w:rPr>
          <w:rFonts w:hint="eastAsia" w:ascii="宋体" w:hAnsi="宋体" w:cs="宋体"/>
          <w:szCs w:val="21"/>
          <w:lang w:bidi="ar"/>
        </w:rPr>
        <w:t>（人工服务时间：工作日8：00-18：00，非工作日9:00-12:00，14:00-18:00。）</w:t>
      </w:r>
    </w:p>
    <w:p w14:paraId="17576DBC">
      <w:pPr>
        <w:widowControl/>
        <w:wordWrap w:val="0"/>
        <w:spacing w:line="400" w:lineRule="exact"/>
        <w:ind w:firstLine="420" w:firstLineChars="200"/>
        <w:jc w:val="left"/>
        <w:rPr>
          <w:rFonts w:ascii="宋体" w:hAnsi="宋体" w:cs="宋体"/>
        </w:rPr>
      </w:pPr>
      <w:r>
        <w:rPr>
          <w:rFonts w:hint="eastAsia" w:ascii="宋体" w:hAnsi="宋体" w:cs="宋体"/>
          <w:lang w:bidi="ar"/>
        </w:rPr>
        <w:t>8.1.1 操作手册下载</w:t>
      </w:r>
    </w:p>
    <w:p w14:paraId="13B8D340">
      <w:pPr>
        <w:widowControl/>
        <w:wordWrap w:val="0"/>
        <w:spacing w:line="400" w:lineRule="exact"/>
        <w:ind w:firstLine="420" w:firstLineChars="200"/>
        <w:jc w:val="left"/>
        <w:rPr>
          <w:rFonts w:ascii="宋体" w:hAnsi="宋体" w:cs="宋体"/>
        </w:rPr>
      </w:pPr>
      <w:r>
        <w:rPr>
          <w:rFonts w:hint="eastAsia" w:ascii="宋体" w:hAnsi="宋体" w:cs="宋体"/>
          <w:lang w:bidi="ar"/>
        </w:rPr>
        <w:t>供应商登录中粮E采供应链采购平台“帮助中心”—“操作指南”—“ 中粮E采供应链采购平台操作手册”下载《中粮集团数字化采购管理平台建设项目用户使用手册-供应商》、《CA 证书申请-供应商》手册。</w:t>
      </w:r>
    </w:p>
    <w:p w14:paraId="4BBE1680">
      <w:pPr>
        <w:widowControl/>
        <w:wordWrap w:val="0"/>
        <w:spacing w:line="400" w:lineRule="exact"/>
        <w:ind w:firstLine="420" w:firstLineChars="200"/>
        <w:jc w:val="left"/>
        <w:rPr>
          <w:rFonts w:ascii="宋体" w:hAnsi="宋体" w:cs="宋体"/>
        </w:rPr>
      </w:pPr>
      <w:r>
        <w:rPr>
          <w:rFonts w:hint="eastAsia" w:ascii="宋体" w:hAnsi="宋体" w:cs="宋体"/>
          <w:lang w:bidi="ar"/>
        </w:rPr>
        <w:t>8.1.2 注册</w:t>
      </w:r>
    </w:p>
    <w:p w14:paraId="29ADCCE0">
      <w:pPr>
        <w:widowControl/>
        <w:wordWrap w:val="0"/>
        <w:spacing w:line="400" w:lineRule="exact"/>
        <w:ind w:firstLine="420" w:firstLineChars="200"/>
        <w:jc w:val="left"/>
        <w:rPr>
          <w:rFonts w:ascii="宋体" w:hAnsi="宋体" w:cs="宋体"/>
        </w:rPr>
      </w:pPr>
      <w:r>
        <w:rPr>
          <w:rFonts w:hint="eastAsia" w:ascii="宋体" w:hAnsi="宋体" w:cs="宋体"/>
          <w:lang w:bidi="ar"/>
        </w:rPr>
        <w:t>供应商登录中粮 E 采供应链采购平台在“平台登录入口”选择“供应商登录”注册登录，按照《中粮集团数字化采购管理平台建设项目用户使用手册-供应商》指引完成用户注册及登录。</w:t>
      </w:r>
    </w:p>
    <w:p w14:paraId="1CF4E567">
      <w:pPr>
        <w:widowControl/>
        <w:wordWrap w:val="0"/>
        <w:spacing w:line="400" w:lineRule="exact"/>
        <w:ind w:firstLine="420" w:firstLineChars="200"/>
        <w:jc w:val="left"/>
        <w:rPr>
          <w:rFonts w:ascii="宋体" w:hAnsi="宋体" w:cs="宋体"/>
        </w:rPr>
      </w:pPr>
      <w:r>
        <w:rPr>
          <w:rFonts w:hint="eastAsia" w:ascii="宋体" w:hAnsi="宋体" w:cs="宋体"/>
          <w:lang w:bidi="ar"/>
        </w:rPr>
        <w:t>8.1.3 办理 CA 认证证书</w:t>
      </w:r>
    </w:p>
    <w:p w14:paraId="14BFC589">
      <w:pPr>
        <w:widowControl/>
        <w:wordWrap w:val="0"/>
        <w:spacing w:line="400" w:lineRule="exact"/>
        <w:ind w:firstLine="420" w:firstLineChars="200"/>
        <w:jc w:val="left"/>
        <w:rPr>
          <w:rFonts w:ascii="宋体" w:hAnsi="宋体" w:cs="宋体"/>
        </w:rPr>
      </w:pPr>
      <w:r>
        <w:rPr>
          <w:rFonts w:hint="eastAsia" w:ascii="宋体" w:hAnsi="宋体" w:cs="宋体"/>
          <w:lang w:bidi="ar"/>
        </w:rPr>
        <w:t>供应商登录中粮 E 采供应链采购平台查阅右侧漂浮栏点击 “CA 办理”-“证书新办”登录后按照程序要求办理。</w:t>
      </w:r>
    </w:p>
    <w:p w14:paraId="1D4D8337">
      <w:pPr>
        <w:widowControl/>
        <w:wordWrap w:val="0"/>
        <w:spacing w:line="400" w:lineRule="exact"/>
        <w:ind w:firstLine="420" w:firstLineChars="200"/>
        <w:jc w:val="left"/>
        <w:rPr>
          <w:rFonts w:ascii="宋体" w:hAnsi="宋体" w:cs="宋体"/>
        </w:rPr>
      </w:pPr>
      <w:r>
        <w:rPr>
          <w:rFonts w:hint="eastAsia" w:ascii="宋体" w:hAnsi="宋体" w:cs="宋体"/>
          <w:lang w:bidi="ar"/>
        </w:rPr>
        <w:t>8.1.4 驱动、客户端下载</w:t>
      </w:r>
    </w:p>
    <w:p w14:paraId="63AC13C5">
      <w:pPr>
        <w:widowControl/>
        <w:wordWrap w:val="0"/>
        <w:spacing w:line="400" w:lineRule="exact"/>
        <w:ind w:firstLine="420" w:firstLineChars="200"/>
        <w:jc w:val="left"/>
        <w:rPr>
          <w:rFonts w:ascii="宋体" w:hAnsi="宋体" w:cs="宋体"/>
        </w:rPr>
      </w:pPr>
      <w:r>
        <w:rPr>
          <w:rFonts w:hint="eastAsia" w:ascii="宋体" w:hAnsi="宋体" w:cs="宋体"/>
          <w:lang w:bidi="ar"/>
        </w:rPr>
        <w:t>供应商登录中粮 E 采供应链采购平台“帮助中心”—“工具软件”下载—“中粮 E 采供应链采购平台驱动管理工具”下载相关驱动并全部安装。</w:t>
      </w:r>
    </w:p>
    <w:p w14:paraId="7978B6C3">
      <w:pPr>
        <w:widowControl/>
        <w:wordWrap w:val="0"/>
        <w:spacing w:line="400" w:lineRule="exact"/>
        <w:ind w:firstLine="420" w:firstLineChars="200"/>
        <w:jc w:val="left"/>
        <w:rPr>
          <w:rFonts w:ascii="宋体" w:hAnsi="宋体" w:cs="宋体"/>
        </w:rPr>
      </w:pPr>
      <w:r>
        <w:rPr>
          <w:rFonts w:hint="eastAsia" w:ascii="宋体" w:hAnsi="宋体" w:cs="宋体"/>
          <w:lang w:bidi="ar"/>
        </w:rPr>
        <w:t>供应商登录中粮 E 采供应链采购平台“帮助中心”—“工具软件”下载—“中粮 E 采平台投标文件编制工具”下载相关驱动并全部安装。（以上服务热线、相关操作指引、驱动、客户端若与平台系统中不一致，以平台发布最新服务热线、相关操作指引、驱动、客户端为准。）</w:t>
      </w:r>
    </w:p>
    <w:p w14:paraId="12D232D8">
      <w:pPr>
        <w:widowControl/>
        <w:wordWrap w:val="0"/>
        <w:spacing w:line="400" w:lineRule="exact"/>
        <w:ind w:firstLine="422" w:firstLineChars="200"/>
        <w:jc w:val="left"/>
        <w:rPr>
          <w:rFonts w:ascii="宋体" w:hAnsi="宋体" w:cs="宋体"/>
        </w:rPr>
      </w:pPr>
      <w:r>
        <w:rPr>
          <w:rFonts w:hint="eastAsia" w:ascii="宋体" w:hAnsi="宋体" w:cs="宋体"/>
          <w:b/>
          <w:bCs/>
          <w:szCs w:val="21"/>
        </w:rPr>
        <w:t>8.2 编制电子响应文件</w:t>
      </w:r>
    </w:p>
    <w:p w14:paraId="6F93DC10">
      <w:pPr>
        <w:widowControl/>
        <w:wordWrap w:val="0"/>
        <w:spacing w:line="400" w:lineRule="exact"/>
        <w:ind w:firstLine="420" w:firstLineChars="200"/>
        <w:jc w:val="left"/>
        <w:rPr>
          <w:rFonts w:ascii="宋体" w:hAnsi="宋体" w:cs="宋体"/>
        </w:rPr>
      </w:pPr>
      <w:r>
        <w:rPr>
          <w:rFonts w:hint="eastAsia" w:ascii="宋体" w:hAnsi="宋体" w:cs="宋体"/>
          <w:lang w:bidi="ar"/>
        </w:rPr>
        <w:t>供应商应严格按照响应文件组成要求内容制作电子响应文件并进行线上响应。响应文件内容混做将无法正常评审，其响应文件可能被视为无效；供应商应使用“投标文件编制”软件系统编制电子响应文件并进行线上投标/响应，供应商电子响应文件需要加盖电子签章并加密处理，如由于系统原因无法按照要求在电子响应文件中加盖电子签章和加密，请及时通过技术支持服务热线联系技术人员。</w:t>
      </w:r>
    </w:p>
    <w:p w14:paraId="08E1DC0E">
      <w:pPr>
        <w:widowControl/>
        <w:wordWrap w:val="0"/>
        <w:spacing w:line="400" w:lineRule="exact"/>
        <w:ind w:firstLine="420" w:firstLineChars="200"/>
        <w:jc w:val="left"/>
        <w:rPr>
          <w:rFonts w:ascii="宋体" w:hAnsi="宋体" w:cs="宋体"/>
        </w:rPr>
      </w:pPr>
      <w:r>
        <w:rPr>
          <w:rFonts w:hint="eastAsia" w:ascii="宋体" w:hAnsi="宋体" w:cs="宋体"/>
          <w:lang w:bidi="ar"/>
        </w:rPr>
        <w:t>在软件系统编制电子响应文件时，导入上传需注意响应文件、可编辑版响应文件分别导入，报价一览表在“投标文件编制”工具直接响应，无需上传文件。</w:t>
      </w:r>
    </w:p>
    <w:p w14:paraId="1C1E9B88">
      <w:pPr>
        <w:widowControl/>
        <w:wordWrap w:val="0"/>
        <w:spacing w:line="400" w:lineRule="exact"/>
        <w:ind w:firstLine="422" w:firstLineChars="200"/>
        <w:jc w:val="left"/>
        <w:rPr>
          <w:rFonts w:ascii="宋体" w:hAnsi="宋体" w:cs="宋体"/>
          <w:b/>
          <w:bCs/>
          <w:szCs w:val="21"/>
        </w:rPr>
      </w:pPr>
      <w:r>
        <w:rPr>
          <w:rFonts w:hint="eastAsia" w:ascii="宋体" w:hAnsi="宋体" w:cs="宋体"/>
          <w:b/>
          <w:bCs/>
          <w:szCs w:val="21"/>
        </w:rPr>
        <w:t>8.3 提交电子响应文件</w:t>
      </w:r>
    </w:p>
    <w:p w14:paraId="335C19F0">
      <w:pPr>
        <w:widowControl/>
        <w:wordWrap w:val="0"/>
        <w:spacing w:line="400" w:lineRule="exact"/>
        <w:ind w:firstLine="420" w:firstLineChars="200"/>
        <w:jc w:val="left"/>
        <w:rPr>
          <w:rFonts w:ascii="宋体" w:hAnsi="宋体" w:cs="宋体"/>
          <w:szCs w:val="21"/>
        </w:rPr>
      </w:pPr>
      <w:r>
        <w:rPr>
          <w:rFonts w:hint="eastAsia" w:ascii="宋体" w:hAnsi="宋体" w:cs="宋体"/>
          <w:lang w:bidi="ar"/>
        </w:rPr>
        <w:t>供应商应于提交响应文件截止时间前在中粮 E 采供应链采购平台提交电子响应文件，上传电子响应文件过程中请保持与互联网的连接畅通</w:t>
      </w:r>
      <w:r>
        <w:rPr>
          <w:rFonts w:hint="eastAsia" w:ascii="宋体" w:hAnsi="宋体" w:cs="宋体"/>
          <w:szCs w:val="21"/>
          <w:lang w:bidi="ar"/>
        </w:rPr>
        <w:t xml:space="preserve">。 </w:t>
      </w:r>
    </w:p>
    <w:p w14:paraId="627E09B0">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9.联系方式</w:t>
      </w:r>
      <w:bookmarkEnd w:id="16"/>
      <w:bookmarkEnd w:id="17"/>
      <w:bookmarkStart w:id="18" w:name="_Toc152042289"/>
      <w:bookmarkEnd w:id="18"/>
      <w:bookmarkStart w:id="19" w:name="_Toc17972"/>
      <w:bookmarkEnd w:id="19"/>
      <w:bookmarkStart w:id="20" w:name="_Toc361508560"/>
      <w:bookmarkEnd w:id="20"/>
      <w:bookmarkStart w:id="21" w:name="_Toc300834930"/>
      <w:bookmarkEnd w:id="21"/>
      <w:bookmarkStart w:id="22" w:name="_Toc384308185"/>
      <w:bookmarkEnd w:id="22"/>
      <w:bookmarkStart w:id="23" w:name="_Toc369531495"/>
      <w:bookmarkEnd w:id="23"/>
      <w:bookmarkStart w:id="24" w:name="_Toc247513934"/>
      <w:bookmarkEnd w:id="24"/>
      <w:bookmarkStart w:id="25" w:name="_Toc300834927"/>
      <w:bookmarkEnd w:id="25"/>
      <w:bookmarkStart w:id="26" w:name="_Toc247527536"/>
      <w:bookmarkEnd w:id="26"/>
      <w:bookmarkStart w:id="27" w:name="_Toc152045512"/>
      <w:bookmarkEnd w:id="27"/>
      <w:bookmarkStart w:id="28" w:name="_Toc384308187"/>
      <w:bookmarkEnd w:id="28"/>
      <w:bookmarkStart w:id="29" w:name="_Toc352691456"/>
      <w:bookmarkEnd w:id="29"/>
      <w:bookmarkStart w:id="30" w:name="_Toc247527535"/>
      <w:bookmarkEnd w:id="30"/>
      <w:bookmarkStart w:id="31" w:name="_Toc369531498"/>
      <w:bookmarkEnd w:id="31"/>
      <w:bookmarkStart w:id="32" w:name="_Toc361508563"/>
      <w:bookmarkEnd w:id="32"/>
      <w:bookmarkStart w:id="33" w:name="_Toc152042288"/>
      <w:bookmarkEnd w:id="33"/>
      <w:bookmarkStart w:id="34" w:name="_Toc352691455"/>
      <w:bookmarkEnd w:id="34"/>
      <w:bookmarkStart w:id="35" w:name="_Toc384308188"/>
      <w:bookmarkEnd w:id="35"/>
      <w:bookmarkStart w:id="36" w:name="_Toc10785"/>
      <w:bookmarkEnd w:id="36"/>
      <w:bookmarkStart w:id="37" w:name="_Toc352691453"/>
      <w:bookmarkEnd w:id="37"/>
      <w:bookmarkStart w:id="38" w:name="_Toc30817"/>
      <w:bookmarkEnd w:id="38"/>
      <w:bookmarkStart w:id="39" w:name="_Toc144974480"/>
      <w:bookmarkEnd w:id="39"/>
      <w:bookmarkStart w:id="40" w:name="_Toc247513935"/>
      <w:bookmarkEnd w:id="40"/>
      <w:bookmarkStart w:id="41" w:name="_Toc369531497"/>
      <w:bookmarkEnd w:id="41"/>
      <w:bookmarkStart w:id="42" w:name="_Toc152045513"/>
      <w:bookmarkEnd w:id="42"/>
      <w:bookmarkStart w:id="43" w:name="_Toc361508562"/>
      <w:bookmarkEnd w:id="43"/>
      <w:bookmarkStart w:id="44" w:name="_Toc300834929"/>
      <w:bookmarkEnd w:id="44"/>
      <w:bookmarkStart w:id="45" w:name="_Toc144974481"/>
      <w:bookmarkEnd w:id="45"/>
    </w:p>
    <w:p w14:paraId="5EE5ABBC">
      <w:pPr>
        <w:widowControl/>
        <w:spacing w:line="400" w:lineRule="exact"/>
        <w:ind w:firstLine="420" w:firstLineChars="200"/>
        <w:jc w:val="left"/>
        <w:rPr>
          <w:rFonts w:hint="eastAsia" w:ascii="宋体" w:hAnsi="宋体" w:cs="宋体"/>
          <w:lang w:bidi="ar"/>
        </w:rPr>
      </w:pPr>
      <w:r>
        <w:rPr>
          <w:rFonts w:hint="eastAsia" w:ascii="宋体" w:hAnsi="宋体" w:cs="宋体"/>
          <w:lang w:bidi="ar"/>
        </w:rPr>
        <w:t>9.1 采购人</w:t>
      </w:r>
    </w:p>
    <w:p w14:paraId="26DF98EC">
      <w:pPr>
        <w:widowControl/>
        <w:spacing w:line="400" w:lineRule="exact"/>
        <w:ind w:firstLine="420" w:firstLineChars="200"/>
        <w:jc w:val="left"/>
        <w:rPr>
          <w:rFonts w:hint="eastAsia" w:ascii="宋体" w:hAnsi="宋体" w:cs="宋体"/>
          <w:lang w:bidi="ar"/>
        </w:rPr>
      </w:pPr>
      <w:r>
        <w:rPr>
          <w:rFonts w:hint="eastAsia" w:ascii="宋体" w:hAnsi="宋体" w:cs="宋体"/>
          <w:lang w:bidi="ar"/>
        </w:rPr>
        <w:t xml:space="preserve">采购人：中纺棉花进出口有限公司 </w:t>
      </w:r>
    </w:p>
    <w:p w14:paraId="3C80C919">
      <w:pPr>
        <w:widowControl/>
        <w:spacing w:line="400" w:lineRule="exact"/>
        <w:ind w:firstLine="420" w:firstLineChars="200"/>
        <w:jc w:val="left"/>
        <w:rPr>
          <w:rFonts w:hint="eastAsia" w:ascii="宋体" w:hAnsi="宋体" w:cs="宋体"/>
          <w:lang w:bidi="ar"/>
        </w:rPr>
      </w:pPr>
      <w:r>
        <w:rPr>
          <w:rFonts w:hint="eastAsia" w:ascii="宋体" w:hAnsi="宋体" w:cs="宋体"/>
          <w:lang w:bidi="ar"/>
        </w:rPr>
        <w:t>地址：北京市东城区建国门内大街19号</w:t>
      </w:r>
    </w:p>
    <w:p w14:paraId="332BCDC3">
      <w:pPr>
        <w:widowControl/>
        <w:spacing w:line="400" w:lineRule="exact"/>
        <w:ind w:firstLine="420" w:firstLineChars="200"/>
        <w:jc w:val="left"/>
        <w:rPr>
          <w:rFonts w:hint="eastAsia" w:ascii="宋体" w:hAnsi="宋体" w:cs="宋体"/>
          <w:lang w:bidi="ar"/>
        </w:rPr>
      </w:pPr>
      <w:r>
        <w:rPr>
          <w:rFonts w:hint="eastAsia" w:ascii="宋体" w:hAnsi="宋体" w:cs="宋体"/>
          <w:lang w:bidi="ar"/>
        </w:rPr>
        <w:t>联系人：胡竣豪</w:t>
      </w:r>
    </w:p>
    <w:p w14:paraId="47203D61">
      <w:pPr>
        <w:widowControl/>
        <w:spacing w:line="400" w:lineRule="exact"/>
        <w:ind w:firstLine="420" w:firstLineChars="200"/>
        <w:jc w:val="left"/>
        <w:rPr>
          <w:rFonts w:hint="eastAsia" w:ascii="宋体" w:hAnsi="宋体" w:cs="宋体"/>
          <w:lang w:bidi="ar"/>
        </w:rPr>
      </w:pPr>
      <w:r>
        <w:rPr>
          <w:rFonts w:hint="eastAsia" w:ascii="宋体" w:hAnsi="宋体" w:cs="宋体"/>
          <w:lang w:bidi="ar"/>
        </w:rPr>
        <w:t>电话：13100686731</w:t>
      </w:r>
    </w:p>
    <w:p w14:paraId="75FFF570">
      <w:pPr>
        <w:widowControl/>
        <w:spacing w:line="400" w:lineRule="exact"/>
        <w:ind w:firstLine="420" w:firstLineChars="200"/>
        <w:jc w:val="left"/>
        <w:rPr>
          <w:rFonts w:hint="eastAsia" w:ascii="宋体" w:hAnsi="宋体" w:cs="宋体"/>
          <w:lang w:bidi="ar"/>
        </w:rPr>
      </w:pPr>
      <w:r>
        <w:rPr>
          <w:rFonts w:hint="eastAsia" w:ascii="宋体" w:hAnsi="宋体" w:cs="宋体"/>
          <w:lang w:bidi="ar"/>
        </w:rPr>
        <w:t>9.2 采购代理机构</w:t>
      </w:r>
    </w:p>
    <w:p w14:paraId="26A88F28">
      <w:pPr>
        <w:widowControl/>
        <w:spacing w:line="400" w:lineRule="exact"/>
        <w:ind w:firstLine="420" w:firstLineChars="200"/>
        <w:jc w:val="left"/>
        <w:rPr>
          <w:rFonts w:hint="eastAsia" w:ascii="宋体" w:hAnsi="宋体" w:cs="宋体"/>
          <w:lang w:bidi="ar"/>
        </w:rPr>
      </w:pPr>
      <w:r>
        <w:rPr>
          <w:rFonts w:hint="eastAsia" w:ascii="宋体" w:hAnsi="宋体" w:cs="宋体"/>
          <w:lang w:bidi="ar"/>
        </w:rPr>
        <w:t xml:space="preserve">采购代理机构：安徽省招标集团股份有限公司 </w:t>
      </w:r>
    </w:p>
    <w:p w14:paraId="5ADA2EC9">
      <w:pPr>
        <w:widowControl/>
        <w:spacing w:line="400" w:lineRule="exact"/>
        <w:ind w:firstLine="420" w:firstLineChars="200"/>
        <w:jc w:val="left"/>
        <w:rPr>
          <w:rFonts w:hint="eastAsia" w:ascii="宋体" w:hAnsi="宋体" w:cs="宋体"/>
          <w:lang w:bidi="ar"/>
        </w:rPr>
      </w:pPr>
      <w:r>
        <w:rPr>
          <w:rFonts w:hint="eastAsia" w:ascii="宋体" w:hAnsi="宋体" w:cs="宋体"/>
          <w:lang w:bidi="ar"/>
        </w:rPr>
        <w:t>地址：安徽省合肥市包河区紫云路888号</w:t>
      </w:r>
    </w:p>
    <w:p w14:paraId="6F9DB1CD">
      <w:pPr>
        <w:widowControl/>
        <w:spacing w:line="400" w:lineRule="exact"/>
        <w:ind w:firstLine="420" w:firstLineChars="200"/>
        <w:jc w:val="left"/>
        <w:rPr>
          <w:rFonts w:hint="eastAsia" w:ascii="宋体" w:hAnsi="宋体" w:cs="宋体"/>
          <w:lang w:bidi="ar"/>
        </w:rPr>
      </w:pPr>
      <w:r>
        <w:rPr>
          <w:rFonts w:hint="eastAsia" w:ascii="宋体" w:hAnsi="宋体" w:cs="宋体"/>
          <w:lang w:bidi="ar"/>
        </w:rPr>
        <w:t>联系人：林威、</w:t>
      </w:r>
      <w:r>
        <w:rPr>
          <w:rFonts w:hint="eastAsia" w:ascii="宋体" w:hAnsi="宋体" w:cs="宋体"/>
          <w:lang w:val="en-US" w:eastAsia="zh-CN" w:bidi="ar"/>
        </w:rPr>
        <w:t>聂磊、</w:t>
      </w:r>
      <w:r>
        <w:rPr>
          <w:rFonts w:hint="eastAsia" w:ascii="宋体" w:hAnsi="宋体" w:cs="宋体"/>
          <w:lang w:bidi="ar"/>
        </w:rPr>
        <w:t>余青</w:t>
      </w:r>
    </w:p>
    <w:p w14:paraId="711B724B">
      <w:pPr>
        <w:widowControl/>
        <w:spacing w:line="400" w:lineRule="exact"/>
        <w:ind w:firstLine="420" w:firstLineChars="200"/>
        <w:jc w:val="left"/>
        <w:rPr>
          <w:rFonts w:hint="eastAsia" w:ascii="宋体" w:hAnsi="宋体" w:cs="宋体"/>
          <w:lang w:bidi="ar"/>
        </w:rPr>
      </w:pPr>
      <w:r>
        <w:rPr>
          <w:rFonts w:hint="eastAsia" w:ascii="宋体" w:hAnsi="宋体" w:cs="宋体"/>
          <w:lang w:bidi="ar"/>
        </w:rPr>
        <w:t>电话：0551-66061209、19505659645（林）、19156499908</w:t>
      </w:r>
      <w:r>
        <w:rPr>
          <w:rFonts w:hint="eastAsia" w:ascii="宋体" w:hAnsi="宋体" w:cs="宋体"/>
          <w:lang w:eastAsia="zh-CN" w:bidi="ar"/>
        </w:rPr>
        <w:t>（</w:t>
      </w:r>
      <w:r>
        <w:rPr>
          <w:rFonts w:hint="eastAsia" w:ascii="宋体" w:hAnsi="宋体" w:cs="宋体"/>
          <w:lang w:val="en-US" w:eastAsia="zh-CN" w:bidi="ar"/>
        </w:rPr>
        <w:t>聂</w:t>
      </w:r>
      <w:r>
        <w:rPr>
          <w:rFonts w:hint="eastAsia" w:ascii="宋体" w:hAnsi="宋体" w:cs="宋体"/>
          <w:lang w:eastAsia="zh-CN" w:bidi="ar"/>
        </w:rPr>
        <w:t>）、</w:t>
      </w:r>
      <w:r>
        <w:rPr>
          <w:rFonts w:hint="eastAsia" w:ascii="宋体" w:hAnsi="宋体" w:cs="宋体"/>
          <w:lang w:bidi="ar"/>
        </w:rPr>
        <w:t>13003090993（余）</w:t>
      </w:r>
    </w:p>
    <w:p w14:paraId="46E15D9D">
      <w:pPr>
        <w:widowControl/>
        <w:spacing w:line="400" w:lineRule="exact"/>
        <w:ind w:firstLine="420" w:firstLineChars="200"/>
        <w:jc w:val="left"/>
        <w:rPr>
          <w:rFonts w:hint="eastAsia" w:ascii="宋体" w:hAnsi="宋体" w:cs="宋体"/>
          <w:lang w:bidi="ar"/>
        </w:rPr>
      </w:pPr>
      <w:r>
        <w:rPr>
          <w:rFonts w:hint="eastAsia" w:ascii="宋体" w:hAnsi="宋体" w:cs="宋体"/>
          <w:lang w:bidi="ar"/>
        </w:rPr>
        <w:t>电子邮箱：ahzbbj03@ah-inter.com</w:t>
      </w:r>
    </w:p>
    <w:p w14:paraId="6D878CD6">
      <w:pPr>
        <w:widowControl/>
        <w:spacing w:line="400" w:lineRule="exact"/>
        <w:ind w:firstLine="420" w:firstLineChars="200"/>
        <w:jc w:val="left"/>
        <w:rPr>
          <w:rFonts w:hint="eastAsia" w:ascii="宋体" w:hAnsi="宋体" w:cs="宋体"/>
          <w:lang w:bidi="ar"/>
        </w:rPr>
      </w:pPr>
      <w:r>
        <w:rPr>
          <w:rFonts w:hint="eastAsia" w:ascii="宋体" w:hAnsi="宋体" w:cs="宋体"/>
          <w:lang w:bidi="ar"/>
        </w:rPr>
        <w:t>应急客服电话：0551-62220153（接听时间：8:30-12:00，13:30-17:30，节假日除外。潜在投标人/响应人应优先拨打联系电话，无人接听时再拨打该“应急客服电话”）。</w:t>
      </w:r>
    </w:p>
    <w:p w14:paraId="0D455F4E">
      <w:pPr>
        <w:widowControl/>
        <w:spacing w:line="400" w:lineRule="exact"/>
        <w:ind w:firstLine="420" w:firstLineChars="200"/>
        <w:jc w:val="left"/>
        <w:rPr>
          <w:rFonts w:hint="eastAsia" w:ascii="宋体" w:hAnsi="宋体" w:cs="宋体"/>
          <w:lang w:bidi="ar"/>
        </w:rPr>
      </w:pPr>
      <w:r>
        <w:rPr>
          <w:rFonts w:hint="eastAsia" w:ascii="宋体" w:hAnsi="宋体" w:cs="宋体"/>
          <w:lang w:bidi="ar"/>
        </w:rPr>
        <w:t>9.3 中国纺织棉花事业部监督联络方式</w:t>
      </w:r>
    </w:p>
    <w:p w14:paraId="01B7E73E">
      <w:pPr>
        <w:widowControl/>
        <w:spacing w:line="400" w:lineRule="exact"/>
        <w:ind w:firstLine="420" w:firstLineChars="200"/>
        <w:jc w:val="left"/>
        <w:rPr>
          <w:rFonts w:hint="eastAsia" w:ascii="宋体" w:hAnsi="宋体" w:cs="宋体"/>
          <w:lang w:bidi="ar"/>
        </w:rPr>
      </w:pPr>
      <w:r>
        <w:rPr>
          <w:rFonts w:hint="eastAsia" w:ascii="宋体" w:hAnsi="宋体" w:cs="宋体"/>
          <w:lang w:bidi="ar"/>
        </w:rPr>
        <w:t>地    址:北京市东城区建国门内大街19号中纺大厦</w:t>
      </w:r>
    </w:p>
    <w:p w14:paraId="4C3EC04C">
      <w:pPr>
        <w:widowControl/>
        <w:spacing w:line="400" w:lineRule="exact"/>
        <w:ind w:firstLine="420" w:firstLineChars="200"/>
        <w:jc w:val="left"/>
        <w:rPr>
          <w:rFonts w:hint="eastAsia" w:ascii="宋体" w:hAnsi="宋体" w:cs="宋体"/>
          <w:lang w:bidi="ar"/>
        </w:rPr>
      </w:pPr>
      <w:r>
        <w:rPr>
          <w:rFonts w:hint="eastAsia" w:ascii="宋体" w:hAnsi="宋体" w:cs="宋体"/>
          <w:lang w:bidi="ar"/>
        </w:rPr>
        <w:t>联系电话:010-65285080(工作日时间9点至17点)</w:t>
      </w:r>
    </w:p>
    <w:p w14:paraId="5C711C4F">
      <w:pPr>
        <w:widowControl/>
        <w:spacing w:line="400" w:lineRule="exact"/>
        <w:ind w:firstLine="420" w:firstLineChars="200"/>
        <w:jc w:val="left"/>
        <w:rPr>
          <w:rFonts w:hint="eastAsia" w:ascii="宋体" w:hAnsi="宋体" w:cs="宋体"/>
          <w:lang w:bidi="ar"/>
        </w:rPr>
      </w:pPr>
      <w:r>
        <w:rPr>
          <w:rFonts w:hint="eastAsia" w:ascii="宋体" w:hAnsi="宋体" w:cs="宋体"/>
          <w:lang w:bidi="ar"/>
        </w:rPr>
        <w:t>9.4 信访举报信息</w:t>
      </w:r>
    </w:p>
    <w:p w14:paraId="5BDD7F1F">
      <w:pPr>
        <w:widowControl/>
        <w:spacing w:line="400" w:lineRule="exact"/>
        <w:ind w:firstLine="420" w:firstLineChars="200"/>
        <w:jc w:val="left"/>
        <w:rPr>
          <w:rFonts w:hint="eastAsia" w:ascii="宋体" w:hAnsi="宋体" w:cs="宋体"/>
          <w:lang w:bidi="ar"/>
        </w:rPr>
      </w:pPr>
      <w:r>
        <w:rPr>
          <w:rFonts w:hint="eastAsia" w:ascii="宋体" w:hAnsi="宋体" w:cs="宋体"/>
          <w:lang w:bidi="ar"/>
        </w:rPr>
        <w:t>信访举报电话：010-65285080（工作日时间9点至17点）</w:t>
      </w:r>
    </w:p>
    <w:p w14:paraId="15ED2D97">
      <w:pPr>
        <w:widowControl/>
        <w:spacing w:line="400" w:lineRule="exact"/>
        <w:ind w:firstLine="420" w:firstLineChars="200"/>
        <w:jc w:val="left"/>
        <w:rPr>
          <w:rFonts w:hint="eastAsia" w:ascii="宋体" w:hAnsi="宋体" w:cs="宋体"/>
          <w:lang w:bidi="ar"/>
        </w:rPr>
      </w:pPr>
      <w:r>
        <w:rPr>
          <w:rFonts w:hint="eastAsia" w:ascii="宋体" w:hAnsi="宋体" w:cs="宋体"/>
          <w:lang w:bidi="ar"/>
        </w:rPr>
        <w:t>举报范围:招投标活动过程中涉嫌贪污贿赂、滥用职权、玩忽职守、权力寻租、利益输送、徇私舞弊以及浪费国家资财等问题的检举控告</w:t>
      </w:r>
    </w:p>
    <w:p w14:paraId="0F910F1F">
      <w:pPr>
        <w:widowControl/>
        <w:spacing w:line="400" w:lineRule="exact"/>
        <w:ind w:firstLine="420" w:firstLineChars="200"/>
        <w:jc w:val="left"/>
        <w:rPr>
          <w:rFonts w:hint="eastAsia" w:ascii="宋体" w:hAnsi="宋体" w:cs="宋体"/>
          <w:lang w:bidi="ar"/>
        </w:rPr>
      </w:pPr>
      <w:r>
        <w:rPr>
          <w:rFonts w:hint="eastAsia" w:ascii="宋体" w:hAnsi="宋体" w:cs="宋体"/>
          <w:lang w:bidi="ar"/>
        </w:rPr>
        <w:t>9.5 中粮 E 采供应链采购平台：</w:t>
      </w:r>
    </w:p>
    <w:p w14:paraId="41809BE4">
      <w:pPr>
        <w:widowControl/>
        <w:spacing w:line="400" w:lineRule="exact"/>
        <w:ind w:firstLine="420" w:firstLineChars="200"/>
        <w:jc w:val="left"/>
        <w:rPr>
          <w:rFonts w:hint="eastAsia" w:ascii="宋体" w:hAnsi="宋体" w:eastAsia="宋体" w:cs="宋体"/>
          <w:lang w:eastAsia="zh-CN" w:bidi="ar"/>
        </w:rPr>
      </w:pPr>
      <w:r>
        <w:rPr>
          <w:rFonts w:hint="eastAsia" w:ascii="宋体" w:hAnsi="宋体" w:cs="宋体"/>
          <w:lang w:bidi="ar"/>
        </w:rPr>
        <w:t>客服联系电话：</w:t>
      </w:r>
      <w:r>
        <w:rPr>
          <w:rFonts w:hint="eastAsia" w:ascii="宋体" w:hAnsi="宋体" w:cs="宋体"/>
          <w:lang w:eastAsia="zh-CN" w:bidi="ar"/>
        </w:rPr>
        <w:t>010-86484080</w:t>
      </w:r>
    </w:p>
    <w:p w14:paraId="0599F182">
      <w:pPr>
        <w:spacing w:line="360" w:lineRule="auto"/>
        <w:ind w:firstLine="420" w:firstLineChars="200"/>
      </w:pPr>
    </w:p>
    <w:p w14:paraId="0AD393A0">
      <w:pPr>
        <w:jc w:val="center"/>
        <w:rPr>
          <w:rFonts w:hint="eastAsia" w:ascii="宋体" w:hAnsi="宋体" w:cs="宋体"/>
          <w:b/>
          <w:bCs/>
          <w:snapToGrid w:val="0"/>
          <w:kern w:val="0"/>
          <w:sz w:val="28"/>
          <w:szCs w:val="28"/>
          <w:lang w:bidi="en-US"/>
        </w:rPr>
      </w:pPr>
      <w:r>
        <w:rPr>
          <w:rFonts w:hint="eastAsia"/>
        </w:rPr>
        <w:br w:type="page"/>
      </w:r>
      <w:r>
        <w:rPr>
          <w:rFonts w:hint="eastAsia" w:ascii="宋体" w:hAnsi="宋体" w:cs="宋体"/>
          <w:b/>
          <w:bCs/>
          <w:snapToGrid w:val="0"/>
          <w:kern w:val="0"/>
          <w:sz w:val="28"/>
          <w:szCs w:val="28"/>
          <w:lang w:bidi="en-US"/>
        </w:rPr>
        <w:t>供应商通用资格提交审查资料要求</w:t>
      </w:r>
    </w:p>
    <w:p w14:paraId="37E4343F">
      <w:pPr>
        <w:adjustRightInd w:val="0"/>
        <w:snapToGrid w:val="0"/>
        <w:spacing w:line="400" w:lineRule="exact"/>
        <w:rPr>
          <w:rFonts w:ascii="Times New Roman" w:hAnsi="Times New Roman"/>
          <w:b/>
          <w:bCs/>
          <w:color w:val="000000"/>
        </w:rPr>
      </w:pPr>
      <w:r>
        <w:rPr>
          <w:rFonts w:hint="eastAsia" w:ascii="Times New Roman" w:hAnsi="Times New Roman"/>
          <w:b/>
          <w:bCs/>
          <w:color w:val="000000"/>
        </w:rPr>
        <w:t>附件1：营业执照</w:t>
      </w:r>
    </w:p>
    <w:p w14:paraId="56F55C29">
      <w:pPr>
        <w:spacing w:line="400" w:lineRule="exact"/>
        <w:rPr>
          <w:rFonts w:hint="eastAsia" w:ascii="宋体" w:hAnsi="宋体" w:cs="宋体"/>
        </w:rPr>
      </w:pPr>
      <w:r>
        <w:rPr>
          <w:rFonts w:hint="eastAsia" w:ascii="宋体" w:hAnsi="宋体" w:cs="宋体"/>
          <w:lang w:bidi="ar"/>
        </w:rPr>
        <w:t>提供有效的营业执照扫描件。</w:t>
      </w:r>
    </w:p>
    <w:p w14:paraId="482980C6">
      <w:pPr>
        <w:adjustRightInd w:val="0"/>
        <w:snapToGrid w:val="0"/>
        <w:spacing w:line="400" w:lineRule="exact"/>
        <w:rPr>
          <w:rFonts w:ascii="Times New Roman" w:hAnsi="Times New Roman"/>
          <w:b/>
          <w:bCs/>
          <w:color w:val="000000"/>
        </w:rPr>
      </w:pPr>
      <w:r>
        <w:rPr>
          <w:rFonts w:hint="eastAsia" w:ascii="Times New Roman" w:hAnsi="Times New Roman"/>
          <w:b/>
          <w:bCs/>
          <w:color w:val="000000"/>
        </w:rPr>
        <w:br w:type="page"/>
      </w:r>
      <w:r>
        <w:rPr>
          <w:rFonts w:hint="eastAsia" w:ascii="Times New Roman" w:hAnsi="Times New Roman"/>
          <w:b/>
          <w:bCs/>
          <w:color w:val="000000"/>
        </w:rPr>
        <w:t>附件2：仓库权属证明材料或所有权说明等有关资质文件</w:t>
      </w:r>
    </w:p>
    <w:p w14:paraId="70383C8E">
      <w:pPr>
        <w:spacing w:line="400" w:lineRule="exact"/>
        <w:rPr>
          <w:rFonts w:hint="eastAsia" w:ascii="宋体" w:hAnsi="宋体" w:cs="宋体"/>
        </w:rPr>
      </w:pPr>
      <w:r>
        <w:rPr>
          <w:rFonts w:hint="eastAsia" w:ascii="宋体" w:hAnsi="宋体" w:cs="宋体"/>
        </w:rPr>
        <w:t>提供有效的仓库房屋所有权证/不动产权证书或房屋租赁证明等（房屋租赁证明有效期至少至2027年6月30日）。</w:t>
      </w:r>
    </w:p>
    <w:p w14:paraId="1A3F5919">
      <w:pPr>
        <w:adjustRightInd w:val="0"/>
        <w:snapToGrid w:val="0"/>
        <w:spacing w:line="400" w:lineRule="exact"/>
        <w:rPr>
          <w:rFonts w:ascii="Times New Roman" w:hAnsi="Times New Roman"/>
          <w:b/>
          <w:bCs/>
          <w:color w:val="000000"/>
        </w:rPr>
      </w:pPr>
      <w:r>
        <w:rPr>
          <w:rFonts w:hint="eastAsia" w:ascii="Times New Roman" w:hAnsi="Times New Roman"/>
          <w:b/>
          <w:bCs/>
          <w:color w:val="000000"/>
        </w:rPr>
        <w:br w:type="page"/>
      </w:r>
      <w:r>
        <w:rPr>
          <w:rFonts w:hint="eastAsia" w:ascii="Times New Roman" w:hAnsi="Times New Roman"/>
          <w:b/>
          <w:bCs/>
          <w:color w:val="000000"/>
        </w:rPr>
        <w:t>附件3：仓储设施的消防验收证明</w:t>
      </w:r>
    </w:p>
    <w:p w14:paraId="120878A7">
      <w:pPr>
        <w:spacing w:line="400" w:lineRule="exact"/>
        <w:rPr>
          <w:rFonts w:hint="eastAsia" w:ascii="宋体" w:hAnsi="宋体" w:cs="宋体"/>
        </w:rPr>
      </w:pPr>
      <w:r>
        <w:rPr>
          <w:rFonts w:hint="eastAsia" w:ascii="宋体" w:hAnsi="宋体" w:cs="宋体"/>
        </w:rPr>
        <w:t>提供有效的建设工程竣工验收消防备案情况登记表。</w:t>
      </w:r>
    </w:p>
    <w:p w14:paraId="502C0954">
      <w:pPr>
        <w:spacing w:line="400" w:lineRule="exact"/>
        <w:rPr>
          <w:rFonts w:ascii="宋体" w:hAnsi="宋体" w:cs="宋体"/>
        </w:rPr>
      </w:pPr>
      <w:r>
        <w:rPr>
          <w:rFonts w:hint="eastAsia" w:ascii="Times New Roman" w:hAnsi="Times New Roman"/>
          <w:b/>
          <w:bCs/>
          <w:color w:val="000000"/>
        </w:rPr>
        <w:br w:type="page"/>
      </w:r>
      <w:r>
        <w:rPr>
          <w:rFonts w:hint="eastAsia" w:ascii="Times New Roman" w:hAnsi="Times New Roman"/>
          <w:b/>
          <w:bCs/>
          <w:color w:val="000000"/>
        </w:rPr>
        <w:t>附件4：参与供应商具有良好的商业信誉和健全的财务会计制度，有依法缴纳税收和社会保障资金的良好记录；没有处于财产被接管、破产或其他关、停、并、转的状态，依法设立并连续正常营业三年以上。</w:t>
      </w:r>
    </w:p>
    <w:p w14:paraId="4AD793D9">
      <w:pPr>
        <w:spacing w:line="400" w:lineRule="exact"/>
        <w:rPr>
          <w:rFonts w:hint="eastAsia" w:ascii="宋体" w:hAnsi="宋体" w:cs="宋体"/>
          <w:b/>
          <w:bCs/>
        </w:rPr>
      </w:pPr>
      <w:r>
        <w:rPr>
          <w:rFonts w:hint="eastAsia" w:ascii="宋体" w:hAnsi="宋体" w:cs="宋体"/>
          <w:b/>
          <w:bCs/>
          <w:lang w:val="en-US" w:eastAsia="zh-CN"/>
        </w:rPr>
        <w:t xml:space="preserve">4.1 </w:t>
      </w:r>
      <w:r>
        <w:rPr>
          <w:rFonts w:hint="eastAsia" w:ascii="宋体" w:hAnsi="宋体" w:cs="宋体"/>
          <w:b/>
          <w:bCs/>
        </w:rPr>
        <w:t>提供2024年度的企业资产负债表、现金流量表、利润表。</w:t>
      </w:r>
    </w:p>
    <w:p w14:paraId="50A6124E">
      <w:pPr>
        <w:snapToGrid w:val="0"/>
        <w:spacing w:line="360" w:lineRule="auto"/>
        <w:ind w:firstLine="480"/>
        <w:rPr>
          <w:rFonts w:hint="eastAsia" w:ascii="宋体" w:hAnsi="宋体" w:cs="宋体"/>
          <w:snapToGrid w:val="0"/>
          <w:kern w:val="0"/>
          <w:szCs w:val="21"/>
          <w:highlight w:val="none"/>
          <w:lang w:bidi="en-US"/>
        </w:rPr>
      </w:pPr>
    </w:p>
    <w:p w14:paraId="45A79F5F">
      <w:pPr>
        <w:snapToGrid w:val="0"/>
        <w:spacing w:line="360" w:lineRule="auto"/>
        <w:ind w:firstLine="0"/>
        <w:rPr>
          <w:rFonts w:hint="default" w:ascii="宋体" w:hAnsi="宋体" w:eastAsia="宋体" w:cs="宋体"/>
          <w:b/>
          <w:bCs/>
          <w:snapToGrid w:val="0"/>
          <w:kern w:val="0"/>
          <w:szCs w:val="21"/>
          <w:highlight w:val="none"/>
          <w:lang w:val="en-US" w:eastAsia="zh-CN" w:bidi="en-US"/>
        </w:rPr>
      </w:pPr>
      <w:r>
        <w:rPr>
          <w:rFonts w:hint="eastAsia" w:ascii="宋体" w:hAnsi="宋体" w:cs="宋体"/>
          <w:b/>
          <w:bCs/>
          <w:snapToGrid w:val="0"/>
          <w:kern w:val="0"/>
          <w:szCs w:val="21"/>
          <w:highlight w:val="none"/>
          <w:lang w:val="en-US" w:eastAsia="zh-CN" w:bidi="en-US"/>
        </w:rPr>
        <w:t xml:space="preserve">4.2 </w:t>
      </w:r>
      <w:r>
        <w:rPr>
          <w:rFonts w:hint="eastAsia" w:ascii="宋体" w:hAnsi="宋体" w:eastAsia="宋体" w:cs="宋体"/>
          <w:b/>
          <w:bCs/>
          <w:snapToGrid/>
          <w:kern w:val="2"/>
          <w:szCs w:val="22"/>
          <w:highlight w:val="none"/>
          <w:lang w:val="en-US" w:eastAsia="zh-CN" w:bidi="en-US"/>
        </w:rPr>
        <w:t>财务承诺函</w:t>
      </w:r>
    </w:p>
    <w:p w14:paraId="426CB227">
      <w:pPr>
        <w:snapToGrid w:val="0"/>
        <w:spacing w:line="360" w:lineRule="auto"/>
        <w:ind w:firstLine="480"/>
        <w:rPr>
          <w:rFonts w:hint="eastAsia" w:ascii="宋体" w:hAnsi="宋体" w:cs="宋体"/>
          <w:snapToGrid w:val="0"/>
          <w:kern w:val="0"/>
          <w:szCs w:val="21"/>
          <w:highlight w:val="none"/>
          <w:lang w:bidi="en-US"/>
        </w:rPr>
      </w:pPr>
    </w:p>
    <w:p w14:paraId="31254D16">
      <w:pPr>
        <w:snapToGrid w:val="0"/>
        <w:spacing w:line="360" w:lineRule="auto"/>
        <w:ind w:firstLine="480"/>
        <w:rPr>
          <w:rFonts w:ascii="宋体" w:hAnsi="宋体" w:cs="宋体"/>
          <w:szCs w:val="21"/>
          <w:highlight w:val="none"/>
          <w:lang w:bidi="en-US"/>
        </w:rPr>
      </w:pPr>
      <w:r>
        <w:rPr>
          <w:rFonts w:hint="eastAsia" w:ascii="宋体" w:hAnsi="宋体" w:cs="宋体"/>
          <w:snapToGrid w:val="0"/>
          <w:kern w:val="0"/>
          <w:szCs w:val="21"/>
          <w:highlight w:val="none"/>
          <w:lang w:bidi="en-US"/>
        </w:rPr>
        <w:t>致：</w:t>
      </w:r>
      <w:r>
        <w:rPr>
          <w:rFonts w:hint="eastAsia" w:ascii="宋体" w:hAnsi="宋体" w:cs="宋体"/>
          <w:szCs w:val="21"/>
          <w:highlight w:val="none"/>
          <w:u w:val="single"/>
          <w:lang w:bidi="en-US"/>
        </w:rPr>
        <w:t>中纺棉花进出口有限公司、安徽省招标集团股份有限公司</w:t>
      </w:r>
    </w:p>
    <w:p w14:paraId="54A8B48D">
      <w:pPr>
        <w:snapToGrid w:val="0"/>
        <w:spacing w:line="360" w:lineRule="auto"/>
        <w:ind w:firstLine="420" w:firstLineChars="200"/>
        <w:rPr>
          <w:rFonts w:ascii="宋体" w:hAnsi="宋体" w:cs="宋体"/>
          <w:snapToGrid w:val="0"/>
          <w:kern w:val="0"/>
          <w:szCs w:val="21"/>
          <w:highlight w:val="none"/>
          <w:lang w:bidi="en-US"/>
        </w:rPr>
      </w:pPr>
    </w:p>
    <w:p w14:paraId="2FEEF7A2">
      <w:pPr>
        <w:pStyle w:val="6"/>
        <w:adjustRightInd w:val="0"/>
        <w:snapToGrid w:val="0"/>
        <w:spacing w:after="0" w:line="360" w:lineRule="auto"/>
        <w:ind w:left="0" w:leftChars="0"/>
        <w:rPr>
          <w:rFonts w:hAnsi="宋体" w:cs="宋体"/>
          <w:szCs w:val="21"/>
          <w:highlight w:val="none"/>
        </w:rPr>
      </w:pPr>
      <w:r>
        <w:rPr>
          <w:rFonts w:hint="eastAsia" w:hAnsi="宋体" w:cs="宋体"/>
          <w:szCs w:val="21"/>
          <w:highlight w:val="none"/>
        </w:rPr>
        <w:t>我单位参与供应商具有良好的商业信誉和健全的财务会计制度，有依法缴纳税收和社会保障资金的良好记录；没有处于财产被接管、破产或其他关、停、并、转的状态，依法设立并连续正常营业三年以上。</w:t>
      </w:r>
    </w:p>
    <w:p w14:paraId="34C420D2">
      <w:pPr>
        <w:spacing w:line="360" w:lineRule="auto"/>
        <w:ind w:right="-20" w:firstLine="2730" w:firstLineChars="1300"/>
        <w:jc w:val="right"/>
        <w:rPr>
          <w:rFonts w:ascii="宋体" w:hAnsi="宋体" w:cs="宋体"/>
          <w:snapToGrid w:val="0"/>
          <w:kern w:val="0"/>
          <w:szCs w:val="21"/>
          <w:highlight w:val="none"/>
        </w:rPr>
      </w:pPr>
    </w:p>
    <w:p w14:paraId="42B4B1D6">
      <w:pPr>
        <w:spacing w:line="360" w:lineRule="auto"/>
        <w:ind w:right="-20" w:firstLine="2730" w:firstLineChars="1300"/>
        <w:jc w:val="right"/>
        <w:rPr>
          <w:rFonts w:ascii="宋体" w:hAnsi="宋体" w:cs="宋体"/>
          <w:szCs w:val="21"/>
          <w:highlight w:val="none"/>
        </w:rPr>
      </w:pPr>
      <w:r>
        <w:rPr>
          <w:rFonts w:hint="eastAsia" w:ascii="宋体" w:hAnsi="宋体" w:cs="宋体"/>
          <w:snapToGrid w:val="0"/>
          <w:kern w:val="0"/>
          <w:szCs w:val="21"/>
          <w:highlight w:val="none"/>
        </w:rPr>
        <w:t>供应商：</w:t>
      </w:r>
      <w:r>
        <w:rPr>
          <w:rFonts w:hint="eastAsia" w:ascii="宋体" w:hAnsi="宋体" w:cs="宋体"/>
          <w:snapToGrid w:val="0"/>
          <w:kern w:val="0"/>
          <w:szCs w:val="21"/>
          <w:highlight w:val="none"/>
          <w:u w:val="single"/>
        </w:rPr>
        <w:t xml:space="preserve">  </w:t>
      </w:r>
      <w:r>
        <w:rPr>
          <w:rFonts w:hint="eastAsia" w:ascii="宋体" w:hAnsi="宋体" w:cs="宋体"/>
          <w:snapToGrid w:val="0"/>
          <w:szCs w:val="21"/>
          <w:highlight w:val="none"/>
          <w:u w:val="single"/>
        </w:rPr>
        <w:t xml:space="preserve">           </w:t>
      </w:r>
      <w:r>
        <w:rPr>
          <w:rFonts w:hint="eastAsia" w:ascii="宋体" w:hAnsi="宋体" w:cs="宋体"/>
          <w:snapToGrid w:val="0"/>
          <w:kern w:val="0"/>
          <w:szCs w:val="21"/>
          <w:highlight w:val="none"/>
          <w:u w:val="single"/>
        </w:rPr>
        <w:t xml:space="preserve">  </w:t>
      </w:r>
      <w:r>
        <w:rPr>
          <w:rFonts w:hint="eastAsia" w:ascii="宋体" w:hAnsi="宋体" w:cs="宋体"/>
          <w:snapToGrid w:val="0"/>
          <w:szCs w:val="21"/>
          <w:highlight w:val="none"/>
          <w:u w:val="single"/>
        </w:rPr>
        <w:t xml:space="preserve">  </w:t>
      </w:r>
      <w:r>
        <w:rPr>
          <w:rFonts w:hint="eastAsia" w:ascii="宋体" w:hAnsi="宋体" w:cs="宋体"/>
          <w:szCs w:val="21"/>
          <w:highlight w:val="none"/>
        </w:rPr>
        <w:t>（盖章）</w:t>
      </w:r>
    </w:p>
    <w:p w14:paraId="458940F2">
      <w:pPr>
        <w:spacing w:before="34" w:line="360" w:lineRule="auto"/>
        <w:ind w:right="-20"/>
        <w:jc w:val="right"/>
        <w:rPr>
          <w:rFonts w:ascii="宋体" w:hAnsi="宋体" w:cs="宋体"/>
          <w:snapToGrid w:val="0"/>
          <w:kern w:val="0"/>
          <w:szCs w:val="21"/>
          <w:highlight w:val="none"/>
        </w:rPr>
      </w:pPr>
      <w:r>
        <w:rPr>
          <w:rFonts w:hint="eastAsia" w:ascii="宋体" w:hAnsi="宋体" w:cs="宋体"/>
          <w:snapToGrid w:val="0"/>
          <w:szCs w:val="21"/>
          <w:highlight w:val="none"/>
          <w:u w:val="single"/>
        </w:rPr>
        <w:t xml:space="preserve">   </w:t>
      </w:r>
      <w:r>
        <w:rPr>
          <w:rFonts w:hint="eastAsia" w:ascii="宋体" w:hAnsi="宋体" w:cs="宋体"/>
          <w:snapToGrid w:val="0"/>
          <w:kern w:val="0"/>
          <w:szCs w:val="21"/>
          <w:highlight w:val="none"/>
          <w:u w:val="single"/>
        </w:rPr>
        <w:t xml:space="preserve">  </w:t>
      </w:r>
      <w:r>
        <w:rPr>
          <w:rFonts w:hint="eastAsia" w:ascii="宋体" w:hAnsi="宋体" w:cs="宋体"/>
          <w:snapToGrid w:val="0"/>
          <w:kern w:val="0"/>
          <w:szCs w:val="21"/>
          <w:highlight w:val="none"/>
        </w:rPr>
        <w:t>年</w:t>
      </w:r>
      <w:r>
        <w:rPr>
          <w:rFonts w:hint="eastAsia" w:ascii="宋体" w:hAnsi="宋体" w:cs="宋体"/>
          <w:snapToGrid w:val="0"/>
          <w:szCs w:val="21"/>
          <w:highlight w:val="none"/>
          <w:u w:val="single"/>
        </w:rPr>
        <w:t xml:space="preserve">   </w:t>
      </w:r>
      <w:r>
        <w:rPr>
          <w:rFonts w:hint="eastAsia" w:ascii="宋体" w:hAnsi="宋体" w:cs="宋体"/>
          <w:snapToGrid w:val="0"/>
          <w:kern w:val="0"/>
          <w:szCs w:val="21"/>
          <w:highlight w:val="none"/>
          <w:u w:val="single"/>
        </w:rPr>
        <w:t xml:space="preserve">  </w:t>
      </w:r>
      <w:r>
        <w:rPr>
          <w:rFonts w:hint="eastAsia" w:ascii="宋体" w:hAnsi="宋体" w:cs="宋体"/>
          <w:snapToGrid w:val="0"/>
          <w:kern w:val="0"/>
          <w:szCs w:val="21"/>
          <w:highlight w:val="none"/>
        </w:rPr>
        <w:t>月</w:t>
      </w:r>
      <w:r>
        <w:rPr>
          <w:rFonts w:hint="eastAsia" w:ascii="宋体" w:hAnsi="宋体" w:cs="宋体"/>
          <w:snapToGrid w:val="0"/>
          <w:szCs w:val="21"/>
          <w:highlight w:val="none"/>
          <w:u w:val="single"/>
        </w:rPr>
        <w:t xml:space="preserve">   </w:t>
      </w:r>
      <w:r>
        <w:rPr>
          <w:rFonts w:hint="eastAsia" w:ascii="宋体" w:hAnsi="宋体" w:cs="宋体"/>
          <w:snapToGrid w:val="0"/>
          <w:kern w:val="0"/>
          <w:szCs w:val="21"/>
          <w:highlight w:val="none"/>
          <w:u w:val="single"/>
        </w:rPr>
        <w:t xml:space="preserve">  </w:t>
      </w:r>
      <w:r>
        <w:rPr>
          <w:rFonts w:hint="eastAsia" w:ascii="宋体" w:hAnsi="宋体" w:cs="宋体"/>
          <w:snapToGrid w:val="0"/>
          <w:kern w:val="0"/>
          <w:szCs w:val="21"/>
          <w:highlight w:val="none"/>
        </w:rPr>
        <w:t>日</w:t>
      </w:r>
    </w:p>
    <w:p w14:paraId="1D86B5FC">
      <w:pPr>
        <w:spacing w:line="400" w:lineRule="exact"/>
        <w:rPr>
          <w:rFonts w:hint="eastAsia" w:ascii="宋体" w:hAnsi="宋体" w:cs="宋体"/>
        </w:rPr>
      </w:pPr>
    </w:p>
    <w:p w14:paraId="246DF2C6">
      <w:pPr>
        <w:spacing w:line="400" w:lineRule="exact"/>
        <w:rPr>
          <w:rFonts w:ascii="宋体" w:hAnsi="宋体" w:cs="宋体"/>
        </w:rPr>
      </w:pPr>
      <w:r>
        <w:rPr>
          <w:rFonts w:hint="eastAsia" w:ascii="Times New Roman" w:hAnsi="Times New Roman"/>
          <w:b/>
          <w:bCs/>
          <w:color w:val="000000"/>
        </w:rPr>
        <w:br w:type="page"/>
      </w:r>
      <w:r>
        <w:rPr>
          <w:rFonts w:hint="eastAsia" w:ascii="Times New Roman" w:hAnsi="Times New Roman"/>
          <w:b/>
          <w:bCs/>
          <w:color w:val="000000"/>
        </w:rPr>
        <w:t>附件5：参与供应商须具备与存储货物相匹配的仓储条件和专业管理能力</w:t>
      </w:r>
    </w:p>
    <w:p w14:paraId="7F12773F">
      <w:pPr>
        <w:numPr>
          <w:ilvl w:val="0"/>
          <w:numId w:val="1"/>
        </w:numPr>
        <w:spacing w:line="400" w:lineRule="exact"/>
        <w:rPr>
          <w:rFonts w:hint="eastAsia" w:ascii="宋体" w:hAnsi="宋体" w:cs="宋体"/>
        </w:rPr>
      </w:pPr>
      <w:r>
        <w:rPr>
          <w:rFonts w:hint="eastAsia" w:ascii="宋体" w:hAnsi="宋体" w:cs="宋体"/>
        </w:rPr>
        <w:t>提供仓储商资料信息表及评价内容情况介绍</w:t>
      </w:r>
    </w:p>
    <w:p w14:paraId="73AE0256">
      <w:pPr>
        <w:spacing w:line="400" w:lineRule="exact"/>
        <w:rPr>
          <w:rFonts w:hint="eastAsia" w:ascii="Times New Roman" w:hAnsi="Times New Roman"/>
          <w:b/>
          <w:bCs/>
          <w:color w:val="000000"/>
        </w:rPr>
      </w:pPr>
      <w:r>
        <w:rPr>
          <w:rFonts w:hint="eastAsia" w:ascii="Times New Roman" w:hAnsi="Times New Roman"/>
          <w:b/>
          <w:bCs/>
          <w:color w:val="000000"/>
        </w:rPr>
        <w:t>格式模板：</w:t>
      </w:r>
    </w:p>
    <w:tbl>
      <w:tblPr>
        <w:tblStyle w:val="7"/>
        <w:tblW w:w="486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8"/>
        <w:gridCol w:w="1298"/>
        <w:gridCol w:w="1302"/>
        <w:gridCol w:w="1303"/>
        <w:gridCol w:w="1298"/>
        <w:gridCol w:w="1200"/>
      </w:tblGrid>
      <w:tr w14:paraId="745F1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noWrap w:val="0"/>
            <w:vAlign w:val="center"/>
          </w:tcPr>
          <w:p w14:paraId="590FA16B">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公司名称</w:t>
            </w:r>
          </w:p>
        </w:tc>
        <w:tc>
          <w:tcPr>
            <w:tcW w:w="2351" w:type="pct"/>
            <w:gridSpan w:val="3"/>
            <w:noWrap w:val="0"/>
            <w:vAlign w:val="center"/>
          </w:tcPr>
          <w:p w14:paraId="5085F764">
            <w:pPr>
              <w:jc w:val="center"/>
              <w:rPr>
                <w:rFonts w:hint="eastAsia" w:ascii="宋体" w:hAnsi="宋体" w:cs="宋体"/>
                <w:color w:val="000000"/>
                <w:szCs w:val="21"/>
              </w:rPr>
            </w:pPr>
          </w:p>
        </w:tc>
        <w:tc>
          <w:tcPr>
            <w:tcW w:w="782" w:type="pct"/>
            <w:noWrap w:val="0"/>
            <w:vAlign w:val="center"/>
          </w:tcPr>
          <w:p w14:paraId="1E0C433A">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联系电话</w:t>
            </w:r>
          </w:p>
        </w:tc>
        <w:tc>
          <w:tcPr>
            <w:tcW w:w="722" w:type="pct"/>
            <w:noWrap/>
            <w:vAlign w:val="center"/>
          </w:tcPr>
          <w:p w14:paraId="43CE6EC5">
            <w:pPr>
              <w:jc w:val="center"/>
              <w:rPr>
                <w:rFonts w:hint="eastAsia" w:ascii="宋体" w:hAnsi="宋体" w:cs="宋体"/>
                <w:color w:val="000000"/>
                <w:sz w:val="22"/>
              </w:rPr>
            </w:pPr>
          </w:p>
        </w:tc>
      </w:tr>
      <w:tr w14:paraId="08B0A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noWrap w:val="0"/>
            <w:vAlign w:val="center"/>
          </w:tcPr>
          <w:p w14:paraId="66E25485">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公司地址</w:t>
            </w:r>
          </w:p>
        </w:tc>
        <w:tc>
          <w:tcPr>
            <w:tcW w:w="3856" w:type="pct"/>
            <w:gridSpan w:val="5"/>
            <w:noWrap w:val="0"/>
            <w:vAlign w:val="center"/>
          </w:tcPr>
          <w:p w14:paraId="48A8CA07">
            <w:pPr>
              <w:jc w:val="center"/>
              <w:rPr>
                <w:rFonts w:hint="eastAsia" w:ascii="宋体" w:hAnsi="宋体" w:cs="宋体"/>
                <w:color w:val="000000"/>
                <w:szCs w:val="21"/>
              </w:rPr>
            </w:pPr>
          </w:p>
        </w:tc>
      </w:tr>
      <w:tr w14:paraId="51CD8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noWrap w:val="0"/>
            <w:vAlign w:val="center"/>
          </w:tcPr>
          <w:p w14:paraId="2DF0A036">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联系人</w:t>
            </w:r>
          </w:p>
        </w:tc>
        <w:tc>
          <w:tcPr>
            <w:tcW w:w="782" w:type="pct"/>
            <w:noWrap w:val="0"/>
            <w:vAlign w:val="center"/>
          </w:tcPr>
          <w:p w14:paraId="5524FDE4">
            <w:pPr>
              <w:jc w:val="center"/>
              <w:rPr>
                <w:rFonts w:hint="eastAsia" w:ascii="宋体" w:hAnsi="宋体" w:cs="宋体"/>
                <w:color w:val="000000"/>
                <w:szCs w:val="21"/>
              </w:rPr>
            </w:pPr>
          </w:p>
        </w:tc>
        <w:tc>
          <w:tcPr>
            <w:tcW w:w="784" w:type="pct"/>
            <w:noWrap w:val="0"/>
            <w:vAlign w:val="center"/>
          </w:tcPr>
          <w:p w14:paraId="2CAB208E">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手机号码</w:t>
            </w:r>
          </w:p>
        </w:tc>
        <w:tc>
          <w:tcPr>
            <w:tcW w:w="785" w:type="pct"/>
            <w:noWrap w:val="0"/>
            <w:vAlign w:val="center"/>
          </w:tcPr>
          <w:p w14:paraId="3686C7CF">
            <w:pPr>
              <w:jc w:val="center"/>
              <w:rPr>
                <w:rFonts w:hint="eastAsia" w:ascii="宋体" w:hAnsi="宋体" w:cs="宋体"/>
                <w:color w:val="000000"/>
                <w:szCs w:val="21"/>
              </w:rPr>
            </w:pPr>
          </w:p>
        </w:tc>
        <w:tc>
          <w:tcPr>
            <w:tcW w:w="782" w:type="pct"/>
            <w:noWrap w:val="0"/>
            <w:vAlign w:val="center"/>
          </w:tcPr>
          <w:p w14:paraId="255313EA">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E-mail</w:t>
            </w:r>
          </w:p>
        </w:tc>
        <w:tc>
          <w:tcPr>
            <w:tcW w:w="722" w:type="pct"/>
            <w:noWrap w:val="0"/>
            <w:vAlign w:val="center"/>
          </w:tcPr>
          <w:p w14:paraId="748416D5">
            <w:pPr>
              <w:jc w:val="center"/>
              <w:rPr>
                <w:rFonts w:hint="eastAsia" w:ascii="宋体" w:hAnsi="宋体" w:cs="宋体"/>
                <w:color w:val="000000"/>
                <w:szCs w:val="21"/>
              </w:rPr>
            </w:pPr>
          </w:p>
        </w:tc>
      </w:tr>
      <w:tr w14:paraId="0D769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noWrap w:val="0"/>
            <w:vAlign w:val="center"/>
          </w:tcPr>
          <w:p w14:paraId="7F3501F3">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仓库名称</w:t>
            </w:r>
          </w:p>
        </w:tc>
        <w:tc>
          <w:tcPr>
            <w:tcW w:w="2351" w:type="pct"/>
            <w:gridSpan w:val="3"/>
            <w:noWrap w:val="0"/>
            <w:vAlign w:val="center"/>
          </w:tcPr>
          <w:p w14:paraId="5EDAFFC9">
            <w:pPr>
              <w:jc w:val="center"/>
              <w:rPr>
                <w:rFonts w:hint="eastAsia" w:ascii="宋体" w:hAnsi="宋体" w:cs="宋体"/>
                <w:color w:val="000000"/>
                <w:szCs w:val="21"/>
              </w:rPr>
            </w:pPr>
          </w:p>
        </w:tc>
        <w:tc>
          <w:tcPr>
            <w:tcW w:w="782" w:type="pct"/>
            <w:noWrap w:val="0"/>
            <w:vAlign w:val="center"/>
          </w:tcPr>
          <w:p w14:paraId="24703B11">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联系电话</w:t>
            </w:r>
          </w:p>
        </w:tc>
        <w:tc>
          <w:tcPr>
            <w:tcW w:w="722" w:type="pct"/>
            <w:noWrap/>
            <w:vAlign w:val="center"/>
          </w:tcPr>
          <w:p w14:paraId="18805CA3">
            <w:pPr>
              <w:jc w:val="center"/>
              <w:rPr>
                <w:rFonts w:hint="eastAsia" w:ascii="宋体" w:hAnsi="宋体" w:cs="宋体"/>
                <w:color w:val="000000"/>
                <w:sz w:val="22"/>
              </w:rPr>
            </w:pPr>
          </w:p>
        </w:tc>
      </w:tr>
      <w:tr w14:paraId="1C751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noWrap w:val="0"/>
            <w:vAlign w:val="center"/>
          </w:tcPr>
          <w:p w14:paraId="3639D359">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仓库地址</w:t>
            </w:r>
          </w:p>
        </w:tc>
        <w:tc>
          <w:tcPr>
            <w:tcW w:w="3856" w:type="pct"/>
            <w:gridSpan w:val="5"/>
            <w:noWrap w:val="0"/>
            <w:vAlign w:val="center"/>
          </w:tcPr>
          <w:p w14:paraId="02363BB2">
            <w:pPr>
              <w:jc w:val="center"/>
              <w:rPr>
                <w:rFonts w:hint="eastAsia" w:ascii="宋体" w:hAnsi="宋体" w:cs="宋体"/>
                <w:color w:val="000000"/>
                <w:szCs w:val="21"/>
              </w:rPr>
            </w:pPr>
          </w:p>
        </w:tc>
      </w:tr>
      <w:tr w14:paraId="316E7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noWrap w:val="0"/>
            <w:vAlign w:val="center"/>
          </w:tcPr>
          <w:p w14:paraId="59292FD9">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联系人</w:t>
            </w:r>
          </w:p>
        </w:tc>
        <w:tc>
          <w:tcPr>
            <w:tcW w:w="782" w:type="pct"/>
            <w:noWrap w:val="0"/>
            <w:vAlign w:val="center"/>
          </w:tcPr>
          <w:p w14:paraId="43302190">
            <w:pPr>
              <w:jc w:val="center"/>
              <w:rPr>
                <w:rFonts w:hint="eastAsia" w:ascii="宋体" w:hAnsi="宋体" w:cs="宋体"/>
                <w:color w:val="000000"/>
                <w:szCs w:val="21"/>
              </w:rPr>
            </w:pPr>
          </w:p>
        </w:tc>
        <w:tc>
          <w:tcPr>
            <w:tcW w:w="784" w:type="pct"/>
            <w:noWrap w:val="0"/>
            <w:vAlign w:val="center"/>
          </w:tcPr>
          <w:p w14:paraId="3929A9AC">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手机号码</w:t>
            </w:r>
          </w:p>
        </w:tc>
        <w:tc>
          <w:tcPr>
            <w:tcW w:w="785" w:type="pct"/>
            <w:noWrap w:val="0"/>
            <w:vAlign w:val="center"/>
          </w:tcPr>
          <w:p w14:paraId="265E7D6B">
            <w:pPr>
              <w:jc w:val="center"/>
              <w:rPr>
                <w:rFonts w:hint="eastAsia" w:ascii="宋体" w:hAnsi="宋体" w:cs="宋体"/>
                <w:color w:val="000000"/>
                <w:szCs w:val="21"/>
              </w:rPr>
            </w:pPr>
          </w:p>
        </w:tc>
        <w:tc>
          <w:tcPr>
            <w:tcW w:w="782" w:type="pct"/>
            <w:noWrap w:val="0"/>
            <w:vAlign w:val="center"/>
          </w:tcPr>
          <w:p w14:paraId="0AEF9C80">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E-mail</w:t>
            </w:r>
          </w:p>
        </w:tc>
        <w:tc>
          <w:tcPr>
            <w:tcW w:w="722" w:type="pct"/>
            <w:noWrap w:val="0"/>
            <w:vAlign w:val="center"/>
          </w:tcPr>
          <w:p w14:paraId="20273FEE">
            <w:pPr>
              <w:jc w:val="center"/>
              <w:rPr>
                <w:rFonts w:hint="eastAsia" w:ascii="宋体" w:hAnsi="宋体" w:cs="宋体"/>
                <w:color w:val="000000"/>
                <w:szCs w:val="21"/>
              </w:rPr>
            </w:pPr>
          </w:p>
        </w:tc>
      </w:tr>
      <w:tr w14:paraId="46138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vMerge w:val="restart"/>
            <w:noWrap w:val="0"/>
            <w:vAlign w:val="center"/>
          </w:tcPr>
          <w:p w14:paraId="2AA99357">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公司性质</w:t>
            </w:r>
          </w:p>
        </w:tc>
        <w:tc>
          <w:tcPr>
            <w:tcW w:w="3856" w:type="pct"/>
            <w:gridSpan w:val="5"/>
            <w:noWrap w:val="0"/>
            <w:vAlign w:val="center"/>
          </w:tcPr>
          <w:p w14:paraId="52F7AA31">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 xml:space="preserve">☑国有 </w:t>
            </w:r>
            <w:r>
              <w:rPr>
                <w:rStyle w:val="11"/>
                <w:rFonts w:ascii="宋体" w:hAnsi="宋体" w:eastAsia="宋体" w:cs="宋体"/>
                <w:lang w:bidi="ar"/>
              </w:rPr>
              <w:t xml:space="preserve">     □合资企业      □私营企业      □其它：</w:t>
            </w:r>
          </w:p>
        </w:tc>
      </w:tr>
      <w:tr w14:paraId="7EFA5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vMerge w:val="continue"/>
            <w:noWrap w:val="0"/>
            <w:vAlign w:val="center"/>
          </w:tcPr>
          <w:p w14:paraId="40B1CACB">
            <w:pPr>
              <w:jc w:val="center"/>
              <w:rPr>
                <w:rFonts w:hint="eastAsia" w:ascii="宋体" w:hAnsi="宋体" w:cs="宋体"/>
                <w:color w:val="000000"/>
                <w:szCs w:val="21"/>
              </w:rPr>
            </w:pPr>
          </w:p>
        </w:tc>
        <w:tc>
          <w:tcPr>
            <w:tcW w:w="3856" w:type="pct"/>
            <w:gridSpan w:val="5"/>
            <w:noWrap w:val="0"/>
            <w:vAlign w:val="center"/>
          </w:tcPr>
          <w:p w14:paraId="1A5B5951">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 xml:space="preserve">□一般纳税人 </w:t>
            </w:r>
            <w:r>
              <w:rPr>
                <w:rStyle w:val="11"/>
                <w:rFonts w:ascii="宋体" w:hAnsi="宋体" w:eastAsia="宋体" w:cs="宋体"/>
                <w:lang w:bidi="ar"/>
              </w:rPr>
              <w:t xml:space="preserve">        □小规模纳税人         □其它：</w:t>
            </w:r>
          </w:p>
        </w:tc>
      </w:tr>
      <w:tr w14:paraId="5D29C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noWrap w:val="0"/>
            <w:vAlign w:val="center"/>
          </w:tcPr>
          <w:p w14:paraId="47EA4BF3">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公司注册资本</w:t>
            </w:r>
          </w:p>
        </w:tc>
        <w:tc>
          <w:tcPr>
            <w:tcW w:w="1566" w:type="pct"/>
            <w:gridSpan w:val="2"/>
            <w:noWrap w:val="0"/>
            <w:vAlign w:val="center"/>
          </w:tcPr>
          <w:p w14:paraId="662D4550">
            <w:pPr>
              <w:jc w:val="center"/>
              <w:rPr>
                <w:rFonts w:hint="eastAsia" w:ascii="宋体" w:hAnsi="宋体" w:cs="宋体"/>
                <w:color w:val="000000"/>
                <w:szCs w:val="21"/>
              </w:rPr>
            </w:pPr>
          </w:p>
        </w:tc>
        <w:tc>
          <w:tcPr>
            <w:tcW w:w="785" w:type="pct"/>
            <w:noWrap w:val="0"/>
            <w:vAlign w:val="center"/>
          </w:tcPr>
          <w:p w14:paraId="21B679EF">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实缴资本</w:t>
            </w:r>
          </w:p>
        </w:tc>
        <w:tc>
          <w:tcPr>
            <w:tcW w:w="1505" w:type="pct"/>
            <w:gridSpan w:val="2"/>
            <w:noWrap w:val="0"/>
            <w:vAlign w:val="center"/>
          </w:tcPr>
          <w:p w14:paraId="0F6F4441">
            <w:pPr>
              <w:jc w:val="center"/>
              <w:rPr>
                <w:rFonts w:hint="eastAsia" w:ascii="宋体" w:hAnsi="宋体" w:cs="宋体"/>
                <w:color w:val="000000"/>
                <w:szCs w:val="21"/>
              </w:rPr>
            </w:pPr>
          </w:p>
        </w:tc>
      </w:tr>
      <w:tr w14:paraId="6A259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noWrap w:val="0"/>
            <w:vAlign w:val="center"/>
          </w:tcPr>
          <w:p w14:paraId="22643EB3">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公司成立日期</w:t>
            </w:r>
          </w:p>
        </w:tc>
        <w:tc>
          <w:tcPr>
            <w:tcW w:w="1566" w:type="pct"/>
            <w:gridSpan w:val="2"/>
            <w:noWrap w:val="0"/>
            <w:vAlign w:val="center"/>
          </w:tcPr>
          <w:p w14:paraId="4B99DDCC">
            <w:pPr>
              <w:jc w:val="center"/>
              <w:rPr>
                <w:rFonts w:hint="eastAsia" w:ascii="宋体" w:hAnsi="宋体" w:cs="宋体"/>
                <w:color w:val="000000"/>
                <w:szCs w:val="21"/>
              </w:rPr>
            </w:pPr>
          </w:p>
        </w:tc>
        <w:tc>
          <w:tcPr>
            <w:tcW w:w="785" w:type="pct"/>
            <w:noWrap w:val="0"/>
            <w:vAlign w:val="center"/>
          </w:tcPr>
          <w:p w14:paraId="58505063">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公司人数</w:t>
            </w:r>
          </w:p>
        </w:tc>
        <w:tc>
          <w:tcPr>
            <w:tcW w:w="1505" w:type="pct"/>
            <w:gridSpan w:val="2"/>
            <w:noWrap w:val="0"/>
            <w:vAlign w:val="center"/>
          </w:tcPr>
          <w:p w14:paraId="40B43E7E">
            <w:pPr>
              <w:jc w:val="center"/>
              <w:rPr>
                <w:rFonts w:hint="eastAsia" w:ascii="宋体" w:hAnsi="宋体" w:cs="宋体"/>
                <w:color w:val="000000"/>
                <w:szCs w:val="21"/>
              </w:rPr>
            </w:pPr>
          </w:p>
        </w:tc>
      </w:tr>
      <w:tr w14:paraId="3D83E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noWrap w:val="0"/>
            <w:vAlign w:val="center"/>
          </w:tcPr>
          <w:p w14:paraId="3A01AFB2">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服务范围/特色</w:t>
            </w:r>
          </w:p>
        </w:tc>
        <w:tc>
          <w:tcPr>
            <w:tcW w:w="3856" w:type="pct"/>
            <w:gridSpan w:val="5"/>
            <w:noWrap w:val="0"/>
            <w:vAlign w:val="center"/>
          </w:tcPr>
          <w:p w14:paraId="50C74B9A">
            <w:pPr>
              <w:jc w:val="center"/>
              <w:rPr>
                <w:rFonts w:hint="eastAsia" w:ascii="宋体" w:hAnsi="宋体" w:cs="宋体"/>
                <w:color w:val="000000"/>
                <w:szCs w:val="21"/>
              </w:rPr>
            </w:pPr>
          </w:p>
        </w:tc>
      </w:tr>
      <w:tr w14:paraId="5A974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noWrap w:val="0"/>
            <w:vAlign w:val="center"/>
          </w:tcPr>
          <w:p w14:paraId="26908FAD">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仓储容量</w:t>
            </w:r>
          </w:p>
        </w:tc>
        <w:tc>
          <w:tcPr>
            <w:tcW w:w="3856" w:type="pct"/>
            <w:gridSpan w:val="5"/>
            <w:noWrap w:val="0"/>
            <w:vAlign w:val="center"/>
          </w:tcPr>
          <w:p w14:paraId="635C0D90">
            <w:pPr>
              <w:jc w:val="center"/>
              <w:rPr>
                <w:rFonts w:hint="eastAsia" w:ascii="宋体" w:hAnsi="宋体" w:cs="宋体"/>
                <w:color w:val="000000"/>
                <w:szCs w:val="21"/>
              </w:rPr>
            </w:pPr>
          </w:p>
        </w:tc>
      </w:tr>
      <w:tr w14:paraId="613A0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noWrap w:val="0"/>
            <w:vAlign w:val="center"/>
          </w:tcPr>
          <w:p w14:paraId="4B4726C9">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总体评价</w:t>
            </w:r>
          </w:p>
        </w:tc>
        <w:tc>
          <w:tcPr>
            <w:tcW w:w="3856" w:type="pct"/>
            <w:gridSpan w:val="5"/>
            <w:noWrap/>
            <w:vAlign w:val="center"/>
          </w:tcPr>
          <w:p w14:paraId="64A5BFE4">
            <w:pPr>
              <w:jc w:val="center"/>
              <w:rPr>
                <w:rFonts w:hint="eastAsia" w:ascii="宋体" w:hAnsi="宋体" w:cs="宋体"/>
                <w:color w:val="000000"/>
                <w:sz w:val="22"/>
              </w:rPr>
            </w:pPr>
          </w:p>
        </w:tc>
      </w:tr>
      <w:tr w14:paraId="3D4C5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noWrap w:val="0"/>
            <w:vAlign w:val="center"/>
          </w:tcPr>
          <w:p w14:paraId="1140B5C7">
            <w:pPr>
              <w:tabs>
                <w:tab w:val="left" w:pos="615"/>
                <w:tab w:val="left" w:pos="2565"/>
              </w:tabs>
              <w:spacing w:line="380" w:lineRule="exact"/>
              <w:jc w:val="center"/>
              <w:rPr>
                <w:rFonts w:hint="eastAsia" w:ascii="宋体" w:hAnsi="宋体" w:cs="宋体"/>
                <w:sz w:val="20"/>
                <w:szCs w:val="20"/>
              </w:rPr>
            </w:pPr>
            <w:r>
              <w:rPr>
                <w:rFonts w:hint="eastAsia" w:ascii="宋体" w:hAnsi="宋体" w:cs="宋体"/>
                <w:sz w:val="20"/>
                <w:szCs w:val="20"/>
              </w:rPr>
              <w:t>夜间具备的叉车应急设备</w:t>
            </w:r>
          </w:p>
          <w:p w14:paraId="2212EE14">
            <w:pPr>
              <w:tabs>
                <w:tab w:val="left" w:pos="615"/>
                <w:tab w:val="left" w:pos="2565"/>
              </w:tabs>
              <w:spacing w:line="380" w:lineRule="exact"/>
              <w:jc w:val="center"/>
              <w:rPr>
                <w:rFonts w:hint="eastAsia" w:ascii="宋体" w:hAnsi="宋体" w:cs="宋体"/>
                <w:sz w:val="20"/>
                <w:szCs w:val="20"/>
              </w:rPr>
            </w:pPr>
            <w:r>
              <w:rPr>
                <w:rFonts w:hint="eastAsia" w:ascii="宋体" w:hAnsi="宋体" w:cs="宋体"/>
                <w:sz w:val="20"/>
                <w:szCs w:val="20"/>
              </w:rPr>
              <w:t>（配备人员）</w:t>
            </w:r>
          </w:p>
        </w:tc>
        <w:tc>
          <w:tcPr>
            <w:tcW w:w="3856" w:type="pct"/>
            <w:gridSpan w:val="5"/>
            <w:noWrap/>
            <w:vAlign w:val="center"/>
          </w:tcPr>
          <w:p w14:paraId="1A1AC921">
            <w:pPr>
              <w:tabs>
                <w:tab w:val="left" w:pos="615"/>
                <w:tab w:val="left" w:pos="2565"/>
              </w:tabs>
              <w:spacing w:line="380" w:lineRule="exact"/>
              <w:jc w:val="center"/>
              <w:rPr>
                <w:rFonts w:hint="eastAsia" w:ascii="宋体" w:hAnsi="宋体" w:cs="宋体"/>
                <w:sz w:val="20"/>
                <w:szCs w:val="20"/>
              </w:rPr>
            </w:pPr>
            <w:r>
              <w:rPr>
                <w:rFonts w:hint="eastAsia" w:ascii="宋体" w:hAnsi="宋体" w:cs="宋体"/>
                <w:sz w:val="20"/>
                <w:szCs w:val="20"/>
              </w:rPr>
              <w:t>夜间值班叉车数量（配备人员）</w:t>
            </w:r>
          </w:p>
        </w:tc>
      </w:tr>
      <w:tr w14:paraId="4E2F7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noWrap w:val="0"/>
            <w:vAlign w:val="center"/>
          </w:tcPr>
          <w:p w14:paraId="03A4A8F3">
            <w:pPr>
              <w:tabs>
                <w:tab w:val="left" w:pos="615"/>
                <w:tab w:val="left" w:pos="2565"/>
              </w:tabs>
              <w:spacing w:line="380" w:lineRule="exact"/>
              <w:jc w:val="center"/>
              <w:rPr>
                <w:rFonts w:hint="eastAsia" w:ascii="宋体" w:hAnsi="宋体" w:cs="宋体"/>
                <w:sz w:val="20"/>
                <w:szCs w:val="20"/>
              </w:rPr>
            </w:pPr>
            <w:r>
              <w:rPr>
                <w:rFonts w:hint="eastAsia" w:ascii="宋体" w:hAnsi="宋体" w:cs="宋体"/>
                <w:sz w:val="20"/>
                <w:szCs w:val="20"/>
              </w:rPr>
              <w:t>单日最大可卸载集装箱数量</w:t>
            </w:r>
          </w:p>
        </w:tc>
        <w:tc>
          <w:tcPr>
            <w:tcW w:w="3856" w:type="pct"/>
            <w:gridSpan w:val="5"/>
            <w:noWrap/>
            <w:vAlign w:val="center"/>
          </w:tcPr>
          <w:p w14:paraId="5885C998">
            <w:pPr>
              <w:tabs>
                <w:tab w:val="left" w:pos="615"/>
                <w:tab w:val="left" w:pos="2565"/>
              </w:tabs>
              <w:spacing w:line="380" w:lineRule="exact"/>
              <w:jc w:val="center"/>
              <w:rPr>
                <w:rFonts w:hint="eastAsia" w:ascii="宋体" w:hAnsi="宋体" w:cs="宋体"/>
                <w:sz w:val="20"/>
                <w:szCs w:val="20"/>
              </w:rPr>
            </w:pPr>
            <w:r>
              <w:rPr>
                <w:rFonts w:hint="eastAsia" w:ascii="宋体" w:hAnsi="宋体" w:cs="宋体"/>
                <w:sz w:val="20"/>
                <w:szCs w:val="20"/>
              </w:rPr>
              <w:t>可卸载40尺集装箱数量</w:t>
            </w:r>
          </w:p>
        </w:tc>
      </w:tr>
      <w:tr w14:paraId="4406F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noWrap w:val="0"/>
            <w:vAlign w:val="center"/>
          </w:tcPr>
          <w:p w14:paraId="055E608E">
            <w:pPr>
              <w:tabs>
                <w:tab w:val="left" w:pos="615"/>
                <w:tab w:val="left" w:pos="2565"/>
              </w:tabs>
              <w:spacing w:line="380" w:lineRule="exact"/>
              <w:jc w:val="center"/>
              <w:rPr>
                <w:rFonts w:hint="eastAsia" w:ascii="宋体" w:hAnsi="宋体" w:cs="宋体"/>
                <w:sz w:val="20"/>
                <w:szCs w:val="20"/>
              </w:rPr>
            </w:pPr>
            <w:r>
              <w:rPr>
                <w:rFonts w:hint="eastAsia" w:ascii="宋体" w:hAnsi="宋体" w:cs="宋体"/>
                <w:sz w:val="20"/>
                <w:szCs w:val="20"/>
              </w:rPr>
              <w:t>具备仓储管理软件系统可生成报表或可实现EDI信息端口对接条件</w:t>
            </w:r>
          </w:p>
        </w:tc>
        <w:tc>
          <w:tcPr>
            <w:tcW w:w="3856" w:type="pct"/>
            <w:gridSpan w:val="5"/>
            <w:noWrap/>
            <w:vAlign w:val="center"/>
          </w:tcPr>
          <w:p w14:paraId="6F6AAED0">
            <w:pPr>
              <w:tabs>
                <w:tab w:val="left" w:pos="615"/>
                <w:tab w:val="left" w:pos="2565"/>
              </w:tabs>
              <w:spacing w:line="380" w:lineRule="exact"/>
              <w:jc w:val="center"/>
              <w:rPr>
                <w:rFonts w:hint="eastAsia" w:ascii="宋体" w:hAnsi="宋体" w:cs="宋体"/>
                <w:sz w:val="20"/>
                <w:szCs w:val="20"/>
              </w:rPr>
            </w:pPr>
            <w:r>
              <w:rPr>
                <w:rFonts w:hint="eastAsia" w:ascii="宋体" w:hAnsi="宋体" w:cs="宋体"/>
                <w:sz w:val="20"/>
                <w:szCs w:val="20"/>
              </w:rPr>
              <w:t>是/否</w:t>
            </w:r>
          </w:p>
        </w:tc>
      </w:tr>
      <w:tr w14:paraId="1EEDB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43" w:type="pct"/>
            <w:noWrap w:val="0"/>
            <w:vAlign w:val="center"/>
          </w:tcPr>
          <w:p w14:paraId="40EA88A8">
            <w:pPr>
              <w:tabs>
                <w:tab w:val="left" w:pos="615"/>
                <w:tab w:val="left" w:pos="2565"/>
              </w:tabs>
              <w:spacing w:line="380" w:lineRule="exact"/>
              <w:jc w:val="center"/>
              <w:rPr>
                <w:rFonts w:hint="eastAsia" w:ascii="宋体" w:hAnsi="宋体" w:cs="宋体"/>
                <w:sz w:val="20"/>
                <w:szCs w:val="20"/>
              </w:rPr>
            </w:pPr>
            <w:r>
              <w:rPr>
                <w:rFonts w:hint="eastAsia" w:ascii="宋体" w:hAnsi="宋体" w:cs="宋体"/>
                <w:sz w:val="20"/>
                <w:szCs w:val="20"/>
              </w:rPr>
              <w:t>具备不间断巡检制度及配套设施</w:t>
            </w:r>
          </w:p>
        </w:tc>
        <w:tc>
          <w:tcPr>
            <w:tcW w:w="3856" w:type="pct"/>
            <w:gridSpan w:val="5"/>
            <w:noWrap/>
            <w:vAlign w:val="center"/>
          </w:tcPr>
          <w:p w14:paraId="08586ADA">
            <w:pPr>
              <w:tabs>
                <w:tab w:val="left" w:pos="615"/>
                <w:tab w:val="left" w:pos="2565"/>
              </w:tabs>
              <w:spacing w:line="380" w:lineRule="exact"/>
              <w:jc w:val="center"/>
              <w:rPr>
                <w:rFonts w:hint="eastAsia" w:ascii="宋体" w:hAnsi="宋体" w:cs="宋体"/>
                <w:sz w:val="20"/>
                <w:szCs w:val="20"/>
              </w:rPr>
            </w:pPr>
            <w:r>
              <w:rPr>
                <w:rFonts w:hint="eastAsia" w:ascii="宋体" w:hAnsi="宋体" w:cs="宋体"/>
                <w:sz w:val="20"/>
                <w:szCs w:val="20"/>
              </w:rPr>
              <w:t>是/否</w:t>
            </w:r>
          </w:p>
        </w:tc>
      </w:tr>
    </w:tbl>
    <w:p w14:paraId="3EF5750F">
      <w:pPr>
        <w:numPr>
          <w:ilvl w:val="0"/>
          <w:numId w:val="1"/>
        </w:numPr>
        <w:spacing w:line="400" w:lineRule="exact"/>
        <w:rPr>
          <w:rFonts w:ascii="宋体" w:hAnsi="宋体" w:cs="宋体"/>
        </w:rPr>
      </w:pPr>
      <w:r>
        <w:rPr>
          <w:rFonts w:ascii="宋体" w:hAnsi="宋体" w:cs="宋体"/>
        </w:rPr>
        <w:t>仓储单位内部制度（操作手册等）及巡查记录（最近一个月内）</w:t>
      </w:r>
      <w:r>
        <w:rPr>
          <w:rFonts w:hint="eastAsia" w:ascii="宋体" w:hAnsi="宋体" w:cs="宋体"/>
        </w:rPr>
        <w:t>，加盖公章</w:t>
      </w:r>
      <w:r>
        <w:rPr>
          <w:rFonts w:ascii="宋体" w:hAnsi="宋体" w:cs="宋体"/>
        </w:rPr>
        <w:t>。</w:t>
      </w:r>
    </w:p>
    <w:p w14:paraId="6CAE3AA8">
      <w:pPr>
        <w:adjustRightInd w:val="0"/>
        <w:snapToGrid w:val="0"/>
        <w:spacing w:line="400" w:lineRule="exact"/>
        <w:rPr>
          <w:rFonts w:hint="eastAsia" w:ascii="宋体" w:hAnsi="宋体" w:cs="宋体"/>
        </w:rPr>
      </w:pPr>
      <w:r>
        <w:rPr>
          <w:rFonts w:hint="eastAsia" w:ascii="Times New Roman" w:hAnsi="Times New Roman"/>
          <w:b/>
          <w:bCs/>
          <w:color w:val="000000"/>
        </w:rPr>
        <w:br w:type="page"/>
      </w:r>
      <w:r>
        <w:rPr>
          <w:rFonts w:hint="eastAsia" w:ascii="Times New Roman" w:hAnsi="Times New Roman"/>
          <w:b/>
          <w:bCs/>
          <w:color w:val="000000"/>
        </w:rPr>
        <w:t>附件6：</w:t>
      </w:r>
      <w:r>
        <w:rPr>
          <w:rFonts w:hint="eastAsia" w:ascii="宋体" w:hAnsi="宋体" w:cs="宋体"/>
          <w:b/>
          <w:bCs/>
          <w:lang w:bidi="ar"/>
        </w:rPr>
        <w:t>提供以下网站的查询记录截图并加盖公章（</w:t>
      </w:r>
      <w:r>
        <w:rPr>
          <w:rFonts w:hint="eastAsia" w:ascii="宋体" w:hAnsi="宋体" w:cs="宋体"/>
          <w:b/>
          <w:bCs/>
          <w:u w:val="single"/>
          <w:lang w:bidi="ar"/>
        </w:rPr>
        <w:t>证明材料要求：提供以下网站的查询记录截图并加盖公章，未提供者以评审现场查询结果为准）</w:t>
      </w:r>
    </w:p>
    <w:p w14:paraId="431C6408">
      <w:pPr>
        <w:adjustRightInd w:val="0"/>
        <w:snapToGrid w:val="0"/>
        <w:spacing w:line="400" w:lineRule="exact"/>
        <w:rPr>
          <w:rFonts w:hint="eastAsia" w:ascii="宋体" w:hAnsi="宋体" w:cs="宋体"/>
        </w:rPr>
      </w:pPr>
      <w:r>
        <w:rPr>
          <w:rFonts w:hint="eastAsia" w:ascii="宋体" w:hAnsi="宋体" w:cs="宋体"/>
        </w:rPr>
        <w:t>①在</w:t>
      </w:r>
      <w:r>
        <w:rPr>
          <w:rFonts w:hint="eastAsia" w:ascii="宋体" w:hAnsi="宋体" w:cs="宋体"/>
          <w:lang w:bidi="ar"/>
        </w:rPr>
        <w:t>国家企业信用信息公示系统（http://www.gsxt.gov.cn/）</w:t>
      </w:r>
      <w:r>
        <w:rPr>
          <w:rFonts w:hint="eastAsia" w:ascii="宋体" w:hAnsi="宋体" w:cs="宋体"/>
        </w:rPr>
        <w:t>中</w:t>
      </w:r>
      <w:r>
        <w:rPr>
          <w:rFonts w:hint="eastAsia" w:ascii="宋体" w:hAnsi="宋体" w:cs="宋体"/>
          <w:lang w:bidi="ar"/>
        </w:rPr>
        <w:t>被列入严重违法失信企业名单</w:t>
      </w:r>
      <w:r>
        <w:rPr>
          <w:rFonts w:hint="eastAsia" w:ascii="宋体" w:hAnsi="宋体" w:cs="宋体"/>
        </w:rPr>
        <w:t>；</w:t>
      </w:r>
    </w:p>
    <w:p w14:paraId="3AD30527">
      <w:pPr>
        <w:adjustRightInd w:val="0"/>
        <w:snapToGrid w:val="0"/>
        <w:spacing w:line="400" w:lineRule="exact"/>
        <w:rPr>
          <w:rFonts w:hint="eastAsia" w:ascii="宋体" w:hAnsi="宋体" w:cs="宋体"/>
          <w:b/>
          <w:bCs/>
          <w:lang w:bidi="ar"/>
        </w:rPr>
      </w:pPr>
      <w:r>
        <w:rPr>
          <w:rFonts w:hint="eastAsia" w:ascii="宋体" w:hAnsi="宋体" w:cs="宋体"/>
          <w:b/>
          <w:bCs/>
          <w:lang w:bidi="ar"/>
        </w:rPr>
        <w:t>截图参考示例：</w:t>
      </w:r>
    </w:p>
    <w:p w14:paraId="511B4601">
      <w:pPr>
        <w:jc w:val="center"/>
      </w:pPr>
      <w:r>
        <w:drawing>
          <wp:inline distT="0" distB="0" distL="114300" distR="114300">
            <wp:extent cx="5226685" cy="3000375"/>
            <wp:effectExtent l="0" t="0" r="571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26685" cy="3000375"/>
                    </a:xfrm>
                    <a:prstGeom prst="rect">
                      <a:avLst/>
                    </a:prstGeom>
                    <a:noFill/>
                    <a:ln>
                      <a:noFill/>
                    </a:ln>
                  </pic:spPr>
                </pic:pic>
              </a:graphicData>
            </a:graphic>
          </wp:inline>
        </w:drawing>
      </w:r>
    </w:p>
    <w:p w14:paraId="30F1D047"/>
    <w:p w14:paraId="0D333FA0">
      <w:pPr>
        <w:rPr>
          <w:rFonts w:ascii="宋体" w:hAnsi="宋体" w:cs="宋体"/>
          <w:sz w:val="24"/>
          <w:szCs w:val="24"/>
        </w:rPr>
      </w:pPr>
    </w:p>
    <w:p w14:paraId="7BF47EE9">
      <w:pPr>
        <w:adjustRightInd w:val="0"/>
        <w:snapToGrid w:val="0"/>
        <w:spacing w:line="400" w:lineRule="exact"/>
        <w:rPr>
          <w:rFonts w:hint="eastAsia" w:ascii="宋体" w:hAnsi="宋体" w:cs="宋体"/>
        </w:rPr>
      </w:pPr>
      <w:r>
        <w:rPr>
          <w:rFonts w:hint="eastAsia" w:ascii="宋体" w:hAnsi="宋体" w:cs="宋体"/>
        </w:rPr>
        <w:br w:type="page"/>
      </w:r>
      <w:r>
        <w:rPr>
          <w:rFonts w:hint="eastAsia" w:ascii="宋体" w:hAnsi="宋体" w:cs="宋体"/>
        </w:rPr>
        <w:t>②在中国执行信息公开网站（https://zxgk.court.gov.cn/shixin/）被人民法院列入失信被执行人名单的（以中国执行信息公开网查询为准）。</w:t>
      </w:r>
    </w:p>
    <w:p w14:paraId="43ACE261">
      <w:pPr>
        <w:adjustRightInd w:val="0"/>
        <w:snapToGrid w:val="0"/>
        <w:spacing w:line="400" w:lineRule="exact"/>
        <w:rPr>
          <w:rFonts w:hint="eastAsia" w:ascii="宋体" w:hAnsi="宋体" w:cs="宋体"/>
          <w:b/>
          <w:bCs/>
          <w:lang w:bidi="ar"/>
        </w:rPr>
      </w:pPr>
      <w:r>
        <w:rPr>
          <w:rFonts w:hint="eastAsia" w:ascii="宋体" w:hAnsi="宋体" w:cs="宋体"/>
          <w:b/>
          <w:bCs/>
          <w:lang w:bidi="ar"/>
        </w:rPr>
        <w:t>截图参考示例：</w:t>
      </w:r>
    </w:p>
    <w:p w14:paraId="1062D14E">
      <w:pPr>
        <w:adjustRightInd w:val="0"/>
        <w:snapToGrid w:val="0"/>
        <w:spacing w:line="360" w:lineRule="auto"/>
        <w:jc w:val="center"/>
        <w:rPr>
          <w:rFonts w:hint="eastAsia" w:ascii="宋体" w:hAnsi="宋体" w:cs="宋体"/>
        </w:rPr>
      </w:pPr>
      <w:r>
        <w:drawing>
          <wp:inline distT="0" distB="0" distL="114300" distR="114300">
            <wp:extent cx="5475605" cy="3281045"/>
            <wp:effectExtent l="0" t="0" r="10795"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475605" cy="3281045"/>
                    </a:xfrm>
                    <a:prstGeom prst="rect">
                      <a:avLst/>
                    </a:prstGeom>
                    <a:noFill/>
                    <a:ln>
                      <a:noFill/>
                    </a:ln>
                  </pic:spPr>
                </pic:pic>
              </a:graphicData>
            </a:graphic>
          </wp:inline>
        </w:drawing>
      </w:r>
    </w:p>
    <w:p w14:paraId="5A065B2C">
      <w:pPr>
        <w:adjustRightInd w:val="0"/>
        <w:snapToGrid w:val="0"/>
        <w:spacing w:line="400" w:lineRule="exact"/>
        <w:rPr>
          <w:rFonts w:ascii="宋体" w:hAnsi="宋体" w:cs="宋体"/>
        </w:rPr>
      </w:pPr>
      <w:r>
        <w:rPr>
          <w:rFonts w:hint="eastAsia" w:ascii="Times New Roman" w:hAnsi="Times New Roman"/>
          <w:b/>
          <w:bCs/>
          <w:color w:val="000000"/>
        </w:rPr>
        <w:br w:type="page"/>
      </w:r>
      <w:r>
        <w:rPr>
          <w:rFonts w:hint="eastAsia" w:ascii="Times New Roman" w:hAnsi="Times New Roman"/>
          <w:b/>
          <w:bCs/>
          <w:color w:val="000000"/>
        </w:rPr>
        <w:t>附件7：参与供应商应具有全年存货的财产险</w:t>
      </w:r>
    </w:p>
    <w:p w14:paraId="16CF6C45">
      <w:pPr>
        <w:spacing w:line="400" w:lineRule="exact"/>
        <w:rPr>
          <w:rFonts w:ascii="宋体" w:hAnsi="宋体" w:cs="宋体"/>
        </w:rPr>
      </w:pPr>
      <w:r>
        <w:rPr>
          <w:rFonts w:ascii="宋体" w:hAnsi="宋体" w:cs="宋体"/>
        </w:rPr>
        <w:t>提供有效期内的财产险保单复印件</w:t>
      </w:r>
      <w:r>
        <w:rPr>
          <w:rFonts w:hint="eastAsia" w:ascii="宋体" w:hAnsi="宋体" w:cs="宋体"/>
        </w:rPr>
        <w:t>（保单的金额需与在库库存所匹配）</w:t>
      </w:r>
    </w:p>
    <w:p w14:paraId="7231D2E4">
      <w:pPr>
        <w:spacing w:line="400" w:lineRule="exact"/>
        <w:rPr>
          <w:rFonts w:hint="eastAsia" w:ascii="Times New Roman" w:hAnsi="Times New Roman"/>
          <w:b/>
          <w:bCs/>
          <w:color w:val="000000"/>
        </w:rPr>
      </w:pPr>
      <w:r>
        <w:rPr>
          <w:rFonts w:hint="eastAsia" w:ascii="Times New Roman" w:hAnsi="Times New Roman"/>
          <w:b/>
          <w:bCs/>
          <w:color w:val="000000"/>
        </w:rPr>
        <w:br w:type="page"/>
      </w:r>
      <w:r>
        <w:rPr>
          <w:rFonts w:hint="eastAsia" w:ascii="Times New Roman" w:hAnsi="Times New Roman"/>
          <w:b/>
          <w:bCs/>
          <w:color w:val="000000"/>
        </w:rPr>
        <w:t>附件8：相关承诺函</w:t>
      </w:r>
    </w:p>
    <w:p w14:paraId="35A80822">
      <w:pPr>
        <w:snapToGrid w:val="0"/>
        <w:spacing w:line="360" w:lineRule="auto"/>
        <w:ind w:firstLine="420"/>
        <w:jc w:val="center"/>
        <w:rPr>
          <w:rFonts w:hint="eastAsia" w:ascii="宋体" w:hAnsi="宋体" w:cs="宋体"/>
          <w:b/>
          <w:bCs/>
          <w:kern w:val="0"/>
          <w:sz w:val="24"/>
          <w:szCs w:val="24"/>
          <w:lang w:bidi="en-US"/>
        </w:rPr>
      </w:pPr>
      <w:r>
        <w:rPr>
          <w:rFonts w:hint="eastAsia" w:ascii="宋体" w:hAnsi="宋体" w:cs="宋体"/>
          <w:b/>
          <w:bCs/>
          <w:snapToGrid w:val="0"/>
          <w:kern w:val="0"/>
          <w:sz w:val="24"/>
          <w:szCs w:val="24"/>
          <w:lang w:bidi="en-US"/>
        </w:rPr>
        <w:t>承诺函</w:t>
      </w:r>
    </w:p>
    <w:p w14:paraId="2FDB49FA">
      <w:pPr>
        <w:spacing w:line="400" w:lineRule="exact"/>
        <w:rPr>
          <w:rFonts w:ascii="宋体" w:hAnsi="宋体" w:cs="宋体"/>
        </w:rPr>
      </w:pPr>
      <w:r>
        <w:rPr>
          <w:rFonts w:hint="eastAsia" w:ascii="宋体" w:hAnsi="宋体" w:cs="宋体"/>
        </w:rPr>
        <w:t>致：中纺棉花进出口有限公司</w:t>
      </w:r>
    </w:p>
    <w:p w14:paraId="41D2C8EB">
      <w:pPr>
        <w:spacing w:line="400" w:lineRule="exact"/>
        <w:rPr>
          <w:rFonts w:hint="eastAsia" w:ascii="宋体" w:hAnsi="宋体" w:cs="宋体"/>
        </w:rPr>
      </w:pPr>
    </w:p>
    <w:p w14:paraId="1497AED0">
      <w:pPr>
        <w:spacing w:line="400" w:lineRule="exact"/>
        <w:ind w:firstLine="420" w:firstLineChars="200"/>
        <w:rPr>
          <w:rFonts w:hint="eastAsia" w:ascii="宋体" w:hAnsi="宋体" w:cs="宋体"/>
        </w:rPr>
      </w:pPr>
      <w:r>
        <w:rPr>
          <w:rFonts w:hint="eastAsia" w:ascii="宋体" w:hAnsi="宋体" w:cs="宋体"/>
        </w:rPr>
        <w:t>本单位郑重承诺：</w:t>
      </w:r>
    </w:p>
    <w:p w14:paraId="2B1FB26D">
      <w:pPr>
        <w:spacing w:line="400" w:lineRule="exact"/>
        <w:ind w:firstLine="420" w:firstLineChars="200"/>
        <w:rPr>
          <w:rFonts w:hint="eastAsia" w:ascii="宋体" w:hAnsi="宋体" w:cs="宋体"/>
        </w:rPr>
      </w:pPr>
      <w:r>
        <w:rPr>
          <w:rFonts w:hint="eastAsia" w:ascii="宋体" w:hAnsi="宋体" w:cs="宋体"/>
          <w:lang w:val="en-US" w:eastAsia="zh-CN"/>
        </w:rPr>
        <w:t>1.</w:t>
      </w:r>
      <w:r>
        <w:rPr>
          <w:rFonts w:hint="eastAsia" w:ascii="宋体" w:hAnsi="宋体" w:cs="宋体"/>
        </w:rPr>
        <w:t>未被中粮集团、中纺集团及下属公司列入黑名单或惩戒名单；</w:t>
      </w:r>
    </w:p>
    <w:p w14:paraId="70CE6287">
      <w:pPr>
        <w:spacing w:line="400" w:lineRule="exact"/>
        <w:ind w:firstLine="420" w:firstLineChars="200"/>
        <w:rPr>
          <w:rFonts w:hint="eastAsia" w:ascii="宋体" w:hAnsi="宋体" w:cs="宋体"/>
        </w:rPr>
      </w:pPr>
      <w:r>
        <w:rPr>
          <w:rFonts w:hint="eastAsia" w:ascii="宋体" w:hAnsi="宋体" w:cs="宋体"/>
          <w:lang w:val="en-US" w:eastAsia="zh-CN"/>
        </w:rPr>
        <w:t>2.我单位</w:t>
      </w:r>
      <w:r>
        <w:rPr>
          <w:rFonts w:hint="eastAsia" w:ascii="宋体" w:hAnsi="宋体" w:cs="宋体"/>
        </w:rPr>
        <w:t>不存在单位负责人为同一人，或者存在控股、管理关系的不同单位参加同一采购包或者未划分采购包的同一采购项目的情况；</w:t>
      </w:r>
    </w:p>
    <w:p w14:paraId="4DDE3EA4">
      <w:pPr>
        <w:spacing w:line="400" w:lineRule="exact"/>
        <w:ind w:firstLine="420" w:firstLineChars="200"/>
        <w:rPr>
          <w:rFonts w:hint="eastAsia" w:ascii="宋体" w:hAnsi="宋体" w:cs="宋体"/>
        </w:rPr>
      </w:pPr>
      <w:r>
        <w:rPr>
          <w:rFonts w:hint="eastAsia" w:ascii="宋体" w:hAnsi="宋体" w:cs="宋体"/>
          <w:lang w:val="en-US" w:eastAsia="zh-CN"/>
        </w:rPr>
        <w:t>3.我单位</w:t>
      </w:r>
      <w:r>
        <w:rPr>
          <w:rFonts w:hint="eastAsia" w:ascii="宋体" w:hAnsi="宋体" w:cs="宋体"/>
        </w:rPr>
        <w:t>不存在参与采购或销售棉花的经营情况。</w:t>
      </w:r>
    </w:p>
    <w:p w14:paraId="72E68DF8">
      <w:pPr>
        <w:spacing w:line="400" w:lineRule="exact"/>
        <w:ind w:firstLine="420" w:firstLineChars="200"/>
        <w:rPr>
          <w:rFonts w:hint="eastAsia" w:ascii="宋体" w:hAnsi="宋体" w:cs="宋体"/>
        </w:rPr>
      </w:pPr>
      <w:r>
        <w:rPr>
          <w:rFonts w:hint="eastAsia" w:ascii="宋体" w:hAnsi="宋体" w:cs="宋体"/>
          <w:lang w:val="en-US" w:eastAsia="zh-CN"/>
        </w:rPr>
        <w:t>4.我单位</w:t>
      </w:r>
      <w:r>
        <w:rPr>
          <w:rFonts w:hint="eastAsia" w:ascii="宋体" w:hAnsi="宋体" w:cs="宋体"/>
        </w:rPr>
        <w:t>响应本采购项目的存货仓库不属于厂库一体化仓库，不具有相关棉纺生产线；本单位享有响应存货仓库的唯一实际运营权。</w:t>
      </w:r>
    </w:p>
    <w:p w14:paraId="5CB0E65E">
      <w:pPr>
        <w:spacing w:line="400" w:lineRule="exact"/>
        <w:ind w:firstLine="420" w:firstLineChars="200"/>
        <w:rPr>
          <w:rFonts w:hint="eastAsia" w:ascii="宋体" w:hAnsi="宋体" w:cs="宋体"/>
        </w:rPr>
      </w:pPr>
      <w:r>
        <w:rPr>
          <w:rFonts w:hint="eastAsia" w:ascii="宋体" w:hAnsi="宋体" w:cs="宋体"/>
          <w:lang w:val="en-US" w:eastAsia="zh-CN"/>
        </w:rPr>
        <w:t>5.</w:t>
      </w:r>
      <w:r>
        <w:rPr>
          <w:rFonts w:hint="eastAsia" w:ascii="宋体" w:hAnsi="宋体" w:cs="宋体"/>
        </w:rPr>
        <w:t>国家部委等行业主管机关对仓储业务工作有新的管理规定或要求的，</w:t>
      </w:r>
      <w:r>
        <w:rPr>
          <w:rFonts w:hint="eastAsia" w:ascii="宋体" w:hAnsi="宋体" w:cs="宋体"/>
          <w:lang w:val="en-US" w:eastAsia="zh-CN"/>
        </w:rPr>
        <w:t>我单位</w:t>
      </w:r>
      <w:r>
        <w:rPr>
          <w:rFonts w:hint="eastAsia" w:ascii="宋体" w:hAnsi="宋体" w:cs="宋体"/>
        </w:rPr>
        <w:t>遵照新规定或新要求。</w:t>
      </w:r>
      <w:r>
        <w:rPr>
          <w:rFonts w:hint="eastAsia" w:ascii="宋体" w:hAnsi="宋体" w:cs="宋体"/>
          <w:lang w:val="en-US" w:eastAsia="zh-CN"/>
        </w:rPr>
        <w:t>我单位</w:t>
      </w:r>
      <w:r>
        <w:rPr>
          <w:rFonts w:hint="eastAsia" w:ascii="宋体" w:hAnsi="宋体" w:cs="宋体"/>
        </w:rPr>
        <w:t>接受采购单位及其委托的第三方专业机构的监督管理要求，包括定期盘点、飞行检查等。</w:t>
      </w:r>
    </w:p>
    <w:p w14:paraId="406B7359">
      <w:pPr>
        <w:spacing w:line="400" w:lineRule="exact"/>
        <w:ind w:firstLine="420" w:firstLineChars="200"/>
        <w:rPr>
          <w:rFonts w:hint="eastAsia" w:ascii="宋体" w:hAnsi="宋体" w:cs="宋体"/>
        </w:rPr>
      </w:pPr>
      <w:r>
        <w:rPr>
          <w:rFonts w:hint="eastAsia" w:ascii="宋体" w:hAnsi="宋体" w:cs="宋体"/>
          <w:lang w:val="en-US" w:eastAsia="zh-CN"/>
        </w:rPr>
        <w:t>6.我单位完全响应</w:t>
      </w:r>
      <w:r>
        <w:rPr>
          <w:rFonts w:hint="eastAsia" w:ascii="宋体" w:hAnsi="宋体" w:cs="宋体"/>
        </w:rPr>
        <w:t>签署供应商反腐败承诺书。</w:t>
      </w:r>
    </w:p>
    <w:p w14:paraId="3C5F7EC8">
      <w:pPr>
        <w:spacing w:line="400" w:lineRule="exact"/>
        <w:ind w:firstLine="420" w:firstLineChars="200"/>
        <w:rPr>
          <w:rFonts w:hint="eastAsia" w:ascii="宋体" w:hAnsi="宋体" w:cs="宋体"/>
        </w:rPr>
      </w:pPr>
      <w:r>
        <w:rPr>
          <w:rFonts w:hint="eastAsia" w:ascii="宋体" w:hAnsi="宋体" w:cs="宋体"/>
          <w:lang w:val="en-US" w:eastAsia="zh-CN"/>
        </w:rPr>
        <w:t>7.我单位</w:t>
      </w:r>
      <w:r>
        <w:rPr>
          <w:rFonts w:hint="eastAsia" w:ascii="宋体" w:hAnsi="宋体" w:cs="宋体"/>
        </w:rPr>
        <w:t>在参加采购活动前3年内，没有违法违规行为，在经营活动中没有重大违法记录，无不良记录。</w:t>
      </w:r>
    </w:p>
    <w:p w14:paraId="0450E7CE">
      <w:pPr>
        <w:spacing w:line="400" w:lineRule="exact"/>
        <w:ind w:firstLine="420" w:firstLineChars="200"/>
        <w:rPr>
          <w:rFonts w:hint="eastAsia" w:ascii="宋体" w:hAnsi="宋体" w:cs="宋体"/>
        </w:rPr>
      </w:pPr>
      <w:r>
        <w:rPr>
          <w:rFonts w:hint="eastAsia" w:ascii="宋体" w:hAnsi="宋体" w:cs="宋体"/>
          <w:lang w:val="en-US" w:eastAsia="zh-CN"/>
        </w:rPr>
        <w:t>8.我单位</w:t>
      </w:r>
      <w:r>
        <w:rPr>
          <w:rFonts w:hint="eastAsia" w:ascii="宋体" w:hAnsi="宋体" w:cs="宋体"/>
        </w:rPr>
        <w:t>具有履行合同所必需的设备和专业技术、售后保障等能力。</w:t>
      </w:r>
    </w:p>
    <w:p w14:paraId="69C26383">
      <w:pPr>
        <w:spacing w:line="400" w:lineRule="exact"/>
        <w:ind w:firstLine="420" w:firstLineChars="200"/>
        <w:rPr>
          <w:rFonts w:hint="eastAsia" w:ascii="宋体" w:hAnsi="宋体" w:cs="宋体"/>
        </w:rPr>
      </w:pPr>
      <w:r>
        <w:rPr>
          <w:rFonts w:hint="eastAsia" w:ascii="宋体" w:hAnsi="宋体" w:cs="宋体"/>
          <w:lang w:val="en-US" w:eastAsia="zh-CN"/>
        </w:rPr>
        <w:t>9.我单位</w:t>
      </w:r>
      <w:r>
        <w:rPr>
          <w:rFonts w:hint="eastAsia" w:ascii="宋体" w:hAnsi="宋体" w:cs="宋体"/>
        </w:rPr>
        <w:t>完全响应法律、行政法规规定的其他条件。</w:t>
      </w:r>
    </w:p>
    <w:p w14:paraId="1716944E">
      <w:pPr>
        <w:spacing w:line="400" w:lineRule="exact"/>
        <w:ind w:firstLine="420" w:firstLineChars="200"/>
        <w:rPr>
          <w:rFonts w:hint="eastAsia" w:ascii="宋体" w:hAnsi="宋体" w:cs="宋体"/>
          <w:kern w:val="0"/>
          <w:sz w:val="24"/>
          <w:szCs w:val="24"/>
          <w:lang w:bidi="en-US"/>
        </w:rPr>
      </w:pPr>
      <w:r>
        <w:rPr>
          <w:rFonts w:hint="eastAsia" w:ascii="宋体" w:hAnsi="宋体" w:cs="宋体"/>
        </w:rPr>
        <w:t>本单位对上述声明的真实性负责，如有虚假，采购人有权取消我单位的响应资格、成交资格，并将依法承担相应责任。</w:t>
      </w:r>
    </w:p>
    <w:p w14:paraId="1F40B701">
      <w:pPr>
        <w:pStyle w:val="5"/>
        <w:widowControl w:val="0"/>
        <w:spacing w:before="0" w:beforeAutospacing="0" w:after="0" w:afterAutospacing="0"/>
        <w:ind w:firstLine="420"/>
        <w:jc w:val="both"/>
        <w:rPr>
          <w:rFonts w:hint="eastAsia"/>
          <w:lang w:bidi="en-US"/>
        </w:rPr>
      </w:pPr>
    </w:p>
    <w:p w14:paraId="665AD4F0">
      <w:pPr>
        <w:spacing w:line="360" w:lineRule="auto"/>
        <w:ind w:right="24" w:firstLine="480" w:firstLineChars="200"/>
        <w:jc w:val="right"/>
        <w:rPr>
          <w:rFonts w:hint="eastAsia" w:ascii="宋体" w:hAnsi="宋体" w:cs="宋体"/>
          <w:sz w:val="24"/>
          <w:szCs w:val="24"/>
        </w:rPr>
      </w:pPr>
      <w:r>
        <w:rPr>
          <w:rFonts w:hint="eastAsia" w:ascii="宋体" w:hAnsi="宋体" w:cs="宋体"/>
          <w:sz w:val="24"/>
          <w:szCs w:val="24"/>
          <w:lang w:bidi="ar"/>
        </w:rPr>
        <w:t xml:space="preserve">  </w:t>
      </w:r>
    </w:p>
    <w:p w14:paraId="499B27A8">
      <w:pPr>
        <w:spacing w:line="400" w:lineRule="exact"/>
        <w:ind w:firstLine="420" w:firstLineChars="200"/>
        <w:jc w:val="right"/>
        <w:rPr>
          <w:rFonts w:hint="eastAsia" w:ascii="宋体" w:hAnsi="宋体" w:cs="宋体"/>
        </w:rPr>
      </w:pPr>
      <w:r>
        <w:rPr>
          <w:rFonts w:hint="eastAsia" w:ascii="宋体" w:hAnsi="宋体" w:cs="宋体"/>
        </w:rPr>
        <w:t>供  应  商：</w:t>
      </w:r>
      <w:r>
        <w:rPr>
          <w:rFonts w:hint="eastAsia" w:ascii="宋体" w:hAnsi="宋体" w:cs="宋体"/>
          <w:u w:val="single"/>
        </w:rPr>
        <w:t xml:space="preserve">                  </w:t>
      </w:r>
      <w:r>
        <w:rPr>
          <w:rFonts w:hint="eastAsia" w:ascii="宋体" w:hAnsi="宋体" w:cs="宋体"/>
        </w:rPr>
        <w:t>（盖章）</w:t>
      </w:r>
    </w:p>
    <w:p w14:paraId="716A03EB">
      <w:pPr>
        <w:spacing w:line="400" w:lineRule="exact"/>
        <w:ind w:firstLine="420" w:firstLineChars="200"/>
        <w:jc w:val="right"/>
        <w:rPr>
          <w:rFonts w:hint="eastAsia" w:ascii="宋体" w:hAnsi="宋体" w:cs="宋体"/>
        </w:rPr>
      </w:pP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14:paraId="19ADB85D">
      <w:pPr>
        <w:adjustRightInd w:val="0"/>
        <w:snapToGrid w:val="0"/>
        <w:spacing w:line="600" w:lineRule="exact"/>
        <w:rPr>
          <w:rFonts w:hint="eastAsia" w:ascii="Times New Roman" w:hAnsi="Times New Roman"/>
          <w:b/>
          <w:bCs/>
          <w:color w:val="000000"/>
        </w:rPr>
      </w:pPr>
      <w:r>
        <w:rPr>
          <w:rFonts w:hint="eastAsia"/>
          <w:snapToGrid w:val="0"/>
          <w:lang w:bidi="ar"/>
        </w:rPr>
        <w:br w:type="page"/>
      </w:r>
      <w:r>
        <w:rPr>
          <w:rFonts w:hint="eastAsia" w:ascii="Times New Roman" w:hAnsi="Times New Roman"/>
          <w:b/>
          <w:bCs/>
          <w:color w:val="000000"/>
        </w:rPr>
        <w:t xml:space="preserve">附件9：                        </w:t>
      </w:r>
    </w:p>
    <w:p w14:paraId="2E4AC081">
      <w:pPr>
        <w:adjustRightInd w:val="0"/>
        <w:snapToGrid w:val="0"/>
        <w:spacing w:line="600" w:lineRule="exact"/>
        <w:jc w:val="center"/>
        <w:rPr>
          <w:rFonts w:hint="eastAsia" w:ascii="宋体" w:hAnsi="宋体" w:cs="宋体"/>
          <w:b/>
          <w:bCs/>
          <w:snapToGrid w:val="0"/>
          <w:kern w:val="0"/>
          <w:sz w:val="24"/>
          <w:szCs w:val="24"/>
          <w:lang w:bidi="en-US"/>
        </w:rPr>
      </w:pPr>
      <w:r>
        <w:rPr>
          <w:rFonts w:hint="eastAsia" w:ascii="宋体" w:hAnsi="宋体" w:cs="宋体"/>
          <w:b/>
          <w:bCs/>
          <w:snapToGrid w:val="0"/>
          <w:kern w:val="0"/>
          <w:sz w:val="24"/>
          <w:szCs w:val="24"/>
          <w:lang w:bidi="en-US"/>
        </w:rPr>
        <w:t>反腐败承诺书</w:t>
      </w:r>
    </w:p>
    <w:p w14:paraId="5ABA53FE">
      <w:pPr>
        <w:adjustRightInd w:val="0"/>
        <w:snapToGrid w:val="0"/>
        <w:spacing w:line="600" w:lineRule="exact"/>
        <w:jc w:val="center"/>
        <w:rPr>
          <w:rFonts w:ascii="微软雅黑" w:hAnsi="微软雅黑" w:eastAsia="微软雅黑" w:cs="黑体"/>
          <w:color w:val="000000"/>
          <w:sz w:val="36"/>
          <w:szCs w:val="36"/>
        </w:rPr>
      </w:pPr>
    </w:p>
    <w:p w14:paraId="2C72687B">
      <w:pPr>
        <w:spacing w:line="400" w:lineRule="exact"/>
        <w:ind w:firstLine="420" w:firstLineChars="200"/>
        <w:rPr>
          <w:rFonts w:hint="eastAsia" w:ascii="宋体" w:hAnsi="宋体" w:cs="宋体"/>
        </w:rPr>
      </w:pPr>
      <w:r>
        <w:rPr>
          <w:rFonts w:hint="eastAsia" w:ascii="宋体" w:hAnsi="宋体" w:cs="宋体"/>
        </w:rPr>
        <w:t>为营造守法诚信、廉洁高效的工作环境，防止违规违纪行为的发生，我公司郑重承诺如下：</w:t>
      </w:r>
    </w:p>
    <w:p w14:paraId="304681D3">
      <w:pPr>
        <w:spacing w:line="400" w:lineRule="exact"/>
        <w:ind w:firstLine="420" w:firstLineChars="200"/>
        <w:rPr>
          <w:rFonts w:hint="eastAsia" w:ascii="宋体" w:hAnsi="宋体" w:cs="宋体"/>
        </w:rPr>
      </w:pPr>
      <w:r>
        <w:rPr>
          <w:rFonts w:hint="eastAsia" w:ascii="宋体" w:hAnsi="宋体" w:cs="宋体"/>
        </w:rPr>
        <w:t>1.我公司不会以任何形式向贵司工作人员及其亲属、特定关系人（以下简称贵司相关人员）支付回扣、手续费等好处费。</w:t>
      </w:r>
    </w:p>
    <w:p w14:paraId="59DF3C6C">
      <w:pPr>
        <w:spacing w:line="400" w:lineRule="exact"/>
        <w:ind w:firstLine="420" w:firstLineChars="200"/>
        <w:rPr>
          <w:rFonts w:hint="eastAsia" w:ascii="宋体" w:hAnsi="宋体" w:cs="宋体"/>
        </w:rPr>
      </w:pPr>
      <w:r>
        <w:rPr>
          <w:rFonts w:hint="eastAsia" w:ascii="宋体" w:hAnsi="宋体" w:cs="宋体"/>
        </w:rPr>
        <w:t>2.我公司不会以任何形式向贵司相关人员赠送礼品礼金、有价证券等，不会为其报销应由个人支付的各种费用，不会将钱物借给贵司相关人员。</w:t>
      </w:r>
    </w:p>
    <w:p w14:paraId="6B71887D">
      <w:pPr>
        <w:spacing w:line="400" w:lineRule="exact"/>
        <w:ind w:firstLine="420" w:firstLineChars="200"/>
        <w:rPr>
          <w:rFonts w:hint="eastAsia" w:ascii="宋体" w:hAnsi="宋体" w:cs="宋体"/>
        </w:rPr>
      </w:pPr>
      <w:r>
        <w:rPr>
          <w:rFonts w:hint="eastAsia" w:ascii="宋体" w:hAnsi="宋体" w:cs="宋体"/>
        </w:rPr>
        <w:t>3.我公司不会以考察、参观、洽谈业务、签订合同等借口，邀请贵司相关人员参加可能对合同履行有影响的宴请、外出旅游、各种娱乐活动。</w:t>
      </w:r>
    </w:p>
    <w:p w14:paraId="32F8BC72">
      <w:pPr>
        <w:spacing w:line="400" w:lineRule="exact"/>
        <w:ind w:firstLine="420" w:firstLineChars="200"/>
        <w:rPr>
          <w:rFonts w:hint="eastAsia" w:ascii="宋体" w:hAnsi="宋体" w:cs="宋体"/>
        </w:rPr>
      </w:pPr>
      <w:r>
        <w:rPr>
          <w:rFonts w:hint="eastAsia" w:ascii="宋体" w:hAnsi="宋体" w:cs="宋体"/>
        </w:rPr>
        <w:t>4.我公司不会为贵司相关人员在其住房装修、婚丧嫁娶、亲属工作安排等方面提供各种方便。</w:t>
      </w:r>
    </w:p>
    <w:p w14:paraId="4022779A">
      <w:pPr>
        <w:spacing w:line="400" w:lineRule="exact"/>
        <w:ind w:firstLine="420" w:firstLineChars="200"/>
        <w:rPr>
          <w:rFonts w:hint="eastAsia" w:ascii="宋体" w:hAnsi="宋体" w:cs="宋体"/>
        </w:rPr>
      </w:pPr>
      <w:r>
        <w:rPr>
          <w:rFonts w:hint="eastAsia" w:ascii="宋体" w:hAnsi="宋体" w:cs="宋体"/>
        </w:rPr>
        <w:t>5.我公司不会为谋取不正当利益与贵司相关人员就合作关系的事项进行私下商谈或者达成利益默契。</w:t>
      </w:r>
    </w:p>
    <w:p w14:paraId="5CE2D152">
      <w:pPr>
        <w:spacing w:line="400" w:lineRule="exact"/>
        <w:ind w:firstLine="420" w:firstLineChars="200"/>
        <w:rPr>
          <w:rFonts w:hint="eastAsia" w:ascii="宋体" w:hAnsi="宋体" w:cs="宋体"/>
        </w:rPr>
      </w:pPr>
      <w:r>
        <w:rPr>
          <w:rFonts w:hint="eastAsia" w:ascii="宋体" w:hAnsi="宋体" w:cs="宋体"/>
        </w:rPr>
        <w:t>6.我公司不会通过其他任何方式，为贵司相关人员谋取不正当利益。</w:t>
      </w:r>
    </w:p>
    <w:p w14:paraId="2C9E5950">
      <w:pPr>
        <w:spacing w:line="400" w:lineRule="exact"/>
        <w:ind w:firstLine="420" w:firstLineChars="200"/>
        <w:rPr>
          <w:rFonts w:hint="eastAsia" w:ascii="宋体" w:hAnsi="宋体" w:cs="宋体"/>
        </w:rPr>
      </w:pPr>
      <w:r>
        <w:rPr>
          <w:rFonts w:hint="eastAsia" w:ascii="宋体" w:hAnsi="宋体" w:cs="宋体"/>
        </w:rPr>
        <w:t>我司若发现贵司工作人员在业务活动中有违反贵司《采购项目廉洁自律手册》的行为，我司将予以拒绝并要求贵司工作人员予以纠正。对于无法拒绝或贵司工作人员不予纠正的，我司将及时向中国纺织纪委举报。若贵司纪委按照有关法律法规规定，向我司有关人员进行询问、调查，我司有关人员将予以协助，并如实及时提供相关线索、证据和资料。</w:t>
      </w:r>
    </w:p>
    <w:p w14:paraId="49E84D47">
      <w:pPr>
        <w:spacing w:line="400" w:lineRule="exact"/>
        <w:ind w:firstLine="420" w:firstLineChars="200"/>
        <w:rPr>
          <w:rFonts w:hint="eastAsia" w:ascii="宋体" w:hAnsi="宋体" w:cs="宋体"/>
        </w:rPr>
      </w:pPr>
      <w:r>
        <w:rPr>
          <w:rFonts w:hint="eastAsia" w:ascii="宋体" w:hAnsi="宋体" w:cs="宋体"/>
        </w:rPr>
        <w:t>若我公司有关人员违反本《反腐败承诺书》，我司愿接受贵司责令整改、暂停业务往来、取消业务往来、纳入“合作方黑名单”等处理，并接受国家监察机关或司法机关依纪依法作出的任何处理。</w:t>
      </w:r>
    </w:p>
    <w:p w14:paraId="69C19606">
      <w:pPr>
        <w:spacing w:line="400" w:lineRule="exact"/>
        <w:ind w:firstLine="420" w:firstLineChars="200"/>
        <w:rPr>
          <w:rFonts w:hint="eastAsia" w:ascii="宋体" w:hAnsi="宋体" w:cs="宋体"/>
        </w:rPr>
      </w:pPr>
      <w:r>
        <w:rPr>
          <w:rFonts w:hint="eastAsia" w:ascii="宋体" w:hAnsi="宋体" w:cs="宋体"/>
        </w:rPr>
        <w:t>特此承诺。</w:t>
      </w:r>
    </w:p>
    <w:p w14:paraId="5A3DB4C4">
      <w:pPr>
        <w:spacing w:line="400" w:lineRule="exact"/>
        <w:ind w:firstLine="420" w:firstLineChars="200"/>
        <w:rPr>
          <w:rFonts w:hint="eastAsia" w:ascii="宋体" w:hAnsi="宋体" w:cs="宋体"/>
        </w:rPr>
      </w:pPr>
    </w:p>
    <w:p w14:paraId="74D14796">
      <w:pPr>
        <w:spacing w:line="400" w:lineRule="exact"/>
        <w:ind w:firstLine="420" w:firstLineChars="200"/>
        <w:rPr>
          <w:rFonts w:hint="eastAsia" w:ascii="宋体" w:hAnsi="宋体" w:cs="宋体"/>
        </w:rPr>
      </w:pPr>
    </w:p>
    <w:p w14:paraId="11C96268">
      <w:pPr>
        <w:spacing w:line="400" w:lineRule="exact"/>
        <w:ind w:firstLine="420" w:firstLineChars="200"/>
        <w:jc w:val="right"/>
        <w:rPr>
          <w:rFonts w:hint="eastAsia" w:ascii="宋体" w:hAnsi="宋体" w:cs="宋体"/>
        </w:rPr>
      </w:pPr>
      <w:r>
        <w:rPr>
          <w:rFonts w:hint="eastAsia" w:ascii="宋体" w:hAnsi="宋体" w:cs="宋体"/>
        </w:rPr>
        <w:t xml:space="preserve">                                            供  应  商：  </w:t>
      </w:r>
      <w:r>
        <w:rPr>
          <w:rFonts w:hint="eastAsia" w:ascii="宋体" w:hAnsi="宋体" w:cs="宋体"/>
          <w:u w:val="single"/>
        </w:rPr>
        <w:t xml:space="preserve">            </w:t>
      </w:r>
      <w:r>
        <w:rPr>
          <w:rFonts w:hint="eastAsia" w:ascii="宋体" w:hAnsi="宋体" w:cs="宋体"/>
        </w:rPr>
        <w:t xml:space="preserve"> （盖章）</w:t>
      </w:r>
    </w:p>
    <w:p w14:paraId="45546281">
      <w:pPr>
        <w:spacing w:line="400" w:lineRule="exact"/>
        <w:ind w:firstLine="5460" w:firstLineChars="2600"/>
        <w:jc w:val="right"/>
        <w:rPr>
          <w:rFonts w:hint="eastAsia" w:ascii="宋体" w:hAnsi="宋体" w:cs="宋体"/>
        </w:rPr>
      </w:pPr>
      <w:r>
        <w:rPr>
          <w:rFonts w:hint="eastAsia" w:ascii="宋体" w:hAnsi="宋体" w:cs="宋体"/>
        </w:rPr>
        <w:t>20XX年XX月XX日</w:t>
      </w:r>
    </w:p>
    <w:p w14:paraId="4DA31E7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atangChe">
    <w:altName w:val="Malgun Gothic"/>
    <w:panose1 w:val="02030609000101010101"/>
    <w:charset w:val="81"/>
    <w:family w:val="moder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F1CEA"/>
    <w:multiLevelType w:val="singleLevel"/>
    <w:tmpl w:val="FFEF1CE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FF0CE5"/>
    <w:rsid w:val="11B5604C"/>
    <w:rsid w:val="26C03072"/>
    <w:rsid w:val="54271E58"/>
    <w:rsid w:val="5A252C10"/>
    <w:rsid w:val="67D61EEB"/>
    <w:rsid w:val="6A2151A2"/>
    <w:rsid w:val="6EFF0CE5"/>
    <w:rsid w:val="7D403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napToGrid w:val="0"/>
      <w:spacing w:line="360" w:lineRule="auto"/>
      <w:ind w:firstLine="240" w:firstLineChars="100"/>
    </w:pPr>
    <w:rPr>
      <w:rFonts w:ascii="宋体"/>
      <w:sz w:val="24"/>
    </w:rPr>
  </w:style>
  <w:style w:type="paragraph" w:styleId="3">
    <w:name w:val="envelope return"/>
    <w:basedOn w:val="1"/>
    <w:qFormat/>
    <w:uiPriority w:val="0"/>
    <w:pPr>
      <w:wordWrap w:val="0"/>
      <w:adjustRightInd w:val="0"/>
      <w:snapToGrid w:val="0"/>
      <w:spacing w:line="360" w:lineRule="atLeast"/>
      <w:textAlignment w:val="baseline"/>
    </w:pPr>
    <w:rPr>
      <w:rFonts w:ascii="Arial" w:hAnsi="Arial" w:eastAsia="BatangChe"/>
      <w:kern w:val="0"/>
      <w:sz w:val="20"/>
      <w:lang w:eastAsia="ko-KR"/>
    </w:rPr>
  </w:style>
  <w:style w:type="paragraph" w:styleId="4">
    <w:name w:val="List"/>
    <w:basedOn w:val="1"/>
    <w:qFormat/>
    <w:uiPriority w:val="99"/>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6">
    <w:name w:val="Body Text First Indent 2"/>
    <w:basedOn w:val="2"/>
    <w:next w:val="4"/>
    <w:qFormat/>
    <w:uiPriority w:val="0"/>
    <w:pPr>
      <w:snapToGrid/>
      <w:spacing w:after="120" w:line="240" w:lineRule="auto"/>
      <w:ind w:left="420" w:leftChars="200" w:firstLine="420" w:firstLineChars="200"/>
    </w:pPr>
    <w:rPr>
      <w:sz w:val="21"/>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qFormat/>
    <w:uiPriority w:val="99"/>
    <w:rPr>
      <w:color w:val="0000FF"/>
      <w:u w:val="single"/>
    </w:rPr>
  </w:style>
  <w:style w:type="character" w:customStyle="1" w:styleId="11">
    <w:name w:val="font11"/>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5914</Words>
  <Characters>6709</Characters>
  <Lines>0</Lines>
  <Paragraphs>0</Paragraphs>
  <TotalTime>35</TotalTime>
  <ScaleCrop>false</ScaleCrop>
  <LinksUpToDate>false</LinksUpToDate>
  <CharactersWithSpaces>6980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2025-08-26T09:57:00Z</dcterms:created>
  <dc:creator>校对-林威</dc:creator>
  <cp:lastModifiedBy>校对-林威</cp:lastModifiedBy>
  <dcterms:modified xsi:type="dcterms:W3CDTF">2025-08-26T10:46:12Z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3B2E068F30624C05AB521F7B0D84B47D_11</vt:lpwstr>
  </property>
  <property fmtid="{D5CDD505-2E9C-101B-9397-08002B2CF9AE}" pid="4" name="KSOTemplateDocerSaveRecord">
    <vt:lpwstr>eyJoZGlkIjoiMzEwNTM5NzYwMDRjMzkwZTVkZjY2ODkwMGIxNGU0OTUiLCJ1c2VySWQiOiIyNzIyOTY0NjcifQ==</vt:lpwstr>
  </property>
</Properties>
</file>