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0.6 -->
  <w:body>
    <w:p>
      <w:pPr>
        <w:pStyle w:val="Heading1"/>
        <w:keepNext/>
        <w:keepLines/>
        <w:widowControl w:val="0"/>
        <w:spacing w:before="0" w:beforeAutospacing="0" w:after="0" w:afterAutospacing="0" w:line="560" w:lineRule="exact"/>
        <w:ind w:left="0" w:right="0" w:firstLine="0"/>
        <w:jc w:val="center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36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36"/>
          <w:u w:val="none"/>
          <w:shd w:val="clear" w:color="auto" w:fill="auto"/>
          <w:vertAlign w:val="baseline"/>
          <w:lang w:val="x-none"/>
        </w:rPr>
        <w:t>酒城南项目公共区域精装修工程（一标段）</w:t>
      </w:r>
    </w:p>
    <w:p>
      <w:pPr>
        <w:pStyle w:val="Heading1"/>
        <w:keepNext/>
        <w:keepLines/>
        <w:widowControl w:val="0"/>
        <w:spacing w:before="0" w:beforeAutospacing="0" w:after="0" w:afterAutospacing="0" w:line="560" w:lineRule="exact"/>
        <w:ind w:left="0" w:right="0" w:firstLine="0"/>
        <w:jc w:val="center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333333"/>
          <w:sz w:val="36"/>
          <w:u w:val="none"/>
          <w:shd w:val="clear" w:color="auto" w:fill="FFFFFF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36"/>
          <w:u w:val="none"/>
          <w:shd w:val="clear" w:color="auto" w:fill="auto"/>
          <w:vertAlign w:val="baseline"/>
          <w:lang w:val="x-none"/>
        </w:rPr>
        <w:t>中标候选人公示</w:t>
      </w:r>
    </w:p>
    <w:p>
      <w:pPr>
        <w:keepNext w:val="0"/>
        <w:keepLines w:val="0"/>
        <w:widowControl w:val="0"/>
        <w:spacing w:beforeAutospacing="0" w:afterAutospacing="0" w:line="560" w:lineRule="exact"/>
        <w:ind w:left="0" w:right="0" w:firstLine="48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一、项目概要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single"/>
          <w:shd w:val="clear" w:color="auto" w:fill="auto"/>
          <w:vertAlign w:val="baseline"/>
          <w:lang w:val="x-none"/>
        </w:rPr>
        <w:t>深圳交易咨询集团有限公司</w:t>
      </w: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受</w:t>
      </w: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single"/>
          <w:shd w:val="clear" w:color="auto" w:fill="auto"/>
          <w:vertAlign w:val="baseline"/>
          <w:lang w:val="x-none"/>
        </w:rPr>
        <w:t>四川中国酒城股份有限公司</w:t>
      </w: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的委托，就</w:t>
      </w: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single"/>
          <w:shd w:val="clear" w:color="auto" w:fill="auto"/>
          <w:vertAlign w:val="baseline"/>
          <w:lang w:val="x-none"/>
        </w:rPr>
        <w:t>“酒城南项目公共区域精装修工程（一标段）”</w:t>
      </w: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进行</w:t>
      </w: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single"/>
          <w:shd w:val="clear" w:color="auto" w:fill="auto"/>
          <w:vertAlign w:val="baseline"/>
          <w:lang w:val="x-none"/>
        </w:rPr>
        <w:t>公开招标</w:t>
      </w: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，现</w:t>
      </w: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single"/>
          <w:shd w:val="clear" w:color="auto" w:fill="auto"/>
          <w:vertAlign w:val="baseline"/>
          <w:lang w:val="x-none"/>
        </w:rPr>
        <w:t>评标</w:t>
      </w: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工作已圆满结束，经依法组成的</w:t>
      </w: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single"/>
          <w:shd w:val="clear" w:color="auto" w:fill="auto"/>
          <w:vertAlign w:val="baseline"/>
          <w:lang w:val="x-none"/>
        </w:rPr>
        <w:t>评标委员会</w:t>
      </w: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评审及推荐，评审结果公示如下：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二、主要内容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（一）项目编号: 0658-25000T0150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（二）项目名称：酒城南项目公共区域精装修工程（一标段）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（三）本项目招标公告日期：2025年4月16日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（四）评审日期：2025年5月26日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（五）评审结果：</w:t>
      </w:r>
    </w:p>
    <w:tbl>
      <w:tblPr>
        <w:tblStyle w:val="TableNormal"/>
        <w:tblW w:w="3672" w:type="pc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58"/>
        <w:gridCol w:w="1965"/>
        <w:gridCol w:w="1965"/>
        <w:gridCol w:w="1964"/>
      </w:tblGrid>
      <w:tr>
        <w:tblPrEx>
          <w:tblW w:w="3672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/>
        </w:trPr>
        <w:tc>
          <w:tcPr>
            <w:tcW w:w="118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公示内容</w:t>
            </w:r>
          </w:p>
        </w:tc>
        <w:tc>
          <w:tcPr>
            <w:tcW w:w="1303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第一中标候选人</w:t>
            </w:r>
          </w:p>
        </w:tc>
        <w:tc>
          <w:tcPr>
            <w:tcW w:w="1237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第二中标候选人</w:t>
            </w:r>
          </w:p>
        </w:tc>
        <w:tc>
          <w:tcPr>
            <w:tcW w:w="1272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第三中标候选人</w:t>
            </w:r>
          </w:p>
        </w:tc>
      </w:tr>
      <w:tr>
        <w:tblPrEx>
          <w:tblW w:w="3672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9"/>
        </w:trPr>
        <w:tc>
          <w:tcPr>
            <w:tcW w:w="1186" w:type="pc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单位名称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四川京投建设工程有限公司</w:t>
            </w:r>
          </w:p>
        </w:tc>
        <w:tc>
          <w:tcPr>
            <w:tcW w:w="1237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上海金茂建筑装饰有限公司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北京宇龙信和建筑装饰工程有限公司</w:t>
            </w:r>
          </w:p>
        </w:tc>
      </w:tr>
      <w:tr>
        <w:tblPrEx>
          <w:tblW w:w="3672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9"/>
        </w:trPr>
        <w:tc>
          <w:tcPr>
            <w:tcW w:w="1186" w:type="pc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含税投标报价（元）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22,079,155.92</w:t>
            </w:r>
          </w:p>
        </w:tc>
        <w:tc>
          <w:tcPr>
            <w:tcW w:w="1237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22,175,996.24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22,181,561.11</w:t>
            </w:r>
          </w:p>
        </w:tc>
      </w:tr>
      <w:tr>
        <w:tblPrEx>
          <w:tblW w:w="3672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9"/>
        </w:trPr>
        <w:tc>
          <w:tcPr>
            <w:tcW w:w="1186" w:type="pc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质量要求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合格,符合国家现行施工验收规范标准。</w:t>
            </w:r>
          </w:p>
        </w:tc>
        <w:tc>
          <w:tcPr>
            <w:tcW w:w="1237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合格,符合国家现行施工验收规范标准。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合格,符合国家现行施工验收规范标准。</w:t>
            </w:r>
          </w:p>
        </w:tc>
      </w:tr>
      <w:tr>
        <w:tblPrEx>
          <w:tblW w:w="3672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/>
        </w:trPr>
        <w:tc>
          <w:tcPr>
            <w:tcW w:w="1186" w:type="pc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工期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315日历天</w:t>
            </w:r>
          </w:p>
        </w:tc>
        <w:tc>
          <w:tcPr>
            <w:tcW w:w="1237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315日历天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53" w:type="dxa"/>
              <w:bottom w:w="0" w:type="dxa"/>
              <w:right w:w="53" w:type="dxa"/>
            </w:tcMar>
            <w:vAlign w:val="center"/>
          </w:tcPr>
          <w:p>
            <w:pPr>
              <w:keepNext w:val="0"/>
              <w:keepLines w:val="0"/>
              <w:widowControl w:val="0"/>
              <w:spacing w:beforeAutospacing="0" w:afterAutospacing="0" w:line="240" w:lineRule="auto"/>
              <w:ind w:left="0" w:right="0" w:firstLine="0"/>
              <w:jc w:val="center"/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</w:pPr>
            <w:r>
              <w:rPr>
                <w:rFonts w:ascii="宋体" w:hAnsi="宋体"/>
                <w:b w:val="0"/>
                <w:i w:val="0"/>
                <w:caps w:val="0"/>
                <w:small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  <w:lang w:val="x-none"/>
              </w:rPr>
              <w:t>315日历天</w:t>
            </w:r>
          </w:p>
        </w:tc>
      </w:tr>
    </w:tbl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（六）公示期：2025年6月7日至2025年6月10日，如有异议，请在公示期内向招标人或代理机构提出，逾期或未按要求提交的异议材料将不予受理。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（七）发布公告的媒介</w:t>
      </w:r>
    </w:p>
    <w:p>
      <w:pPr>
        <w:keepNext w:val="0"/>
        <w:keepLines w:val="0"/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本次公示同时在《中粮E采供应链采购平台》（网址：https://ecai.cofco.com/web-portal/index.html#/home）、《中国招标投标公共服务平台》（网址：http://www.cebpubservice.com/）上发布。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（八）招标人、招标代理机构的名称、地址和联系方式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招 标 人：四川中国酒城股份有限公司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 xml:space="preserve">地    址：成都市天府新区兴康三街500号中粮天府中心27楼 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 xml:space="preserve">联 系 人：莫女士 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联系电话：15602905247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 xml:space="preserve">                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招标代理：深圳交易咨询集团有限公司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地    址：成都市锦江区白鹭湾一街68号白鹭湾科技生态园1栋三单元7层703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联 系 人：王瀚斌、蒋奇良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联系电话：19926677071、13696055501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电子邮件：wanghb@sztc.com、jiangqiliang@sztc.com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大悦城控股招采监督联络方式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业务监管（关于招标\采购流程违规投诉）：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大悦城控股产品中心座机：010-85001657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手机：17800266751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 xml:space="preserve"> 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违纪举报（关于人员廉洁等违纪问题）：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大悦城控股纪委座机：010-85613155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 xml:space="preserve"> 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西南区域招采监督联络方式：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西南区域纪委座机：028-67658788转8045</w:t>
      </w:r>
    </w:p>
    <w:p>
      <w:pPr>
        <w:widowControl w:val="0"/>
        <w:spacing w:beforeAutospacing="0" w:afterAutospacing="0" w:line="560" w:lineRule="exact"/>
        <w:ind w:left="0" w:right="0" w:firstLine="720"/>
        <w:jc w:val="both"/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</w:pPr>
      <w:r>
        <w:rPr>
          <w:rFonts w:ascii="宋体" w:hAnsi="宋体"/>
          <w:b w:val="0"/>
          <w:i w:val="0"/>
          <w:caps w:val="0"/>
          <w:small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 w:val="x-none"/>
        </w:rPr>
        <w:t>邮箱：dycxnqyjw@cofco.com</w:t>
      </w:r>
    </w:p>
    <w:p/>
    <w:sectPr>
      <w:type w:val="nextPage"/>
      <w:pgMar w:top="1440" w:right="1440" w:bottom="1440" w:left="1440" w:header="720" w:footer="720"/>
      <w:cols w:space="720" w:equalWidth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hAnsi="宋体"/>
        <w:b w:val="0"/>
        <w:i w:val="0"/>
        <w:caps w:val="0"/>
        <w:small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 w:val="en-US" w:eastAsia="en-US" w:bidi="ar-SA"/>
      </w:rPr>
    </w:rPrDefault>
    <w:pPrDefault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qFormat/>
    <w:pPr>
      <w:spacing w:beforeAutospacing="0" w:afterAutospacing="0" w:line="240" w:lineRule="auto"/>
      <w:outlineLvl w:val="0"/>
    </w:pPr>
    <w:rPr>
      <w:rFonts w:ascii="宋体" w:hAnsi="宋体"/>
      <w:b w:val="0"/>
      <w:i w:val="0"/>
      <w:caps w:val="0"/>
      <w:smallCaps w:val="0"/>
      <w:strike w:val="0"/>
      <w:noProof w:val="0"/>
      <w:vanish w:val="0"/>
      <w:color w:val="auto"/>
      <w:sz w:val="24"/>
      <w:u w:val="none"/>
      <w:shd w:val="clear" w:color="auto" w:fill="auto"/>
      <w:vertAlign w:val="baseline"/>
      <w:lang w:val="x-none"/>
    </w:rPr>
  </w:style>
  <w:style w:type="character" w:default="1" w:styleId="DefaultParagraphFont">
    <w:name w:val="Default Paragraph Font"/>
  </w:style>
  <w:style w:type="table" w:default="1" w:styleId="TableNormal">
    <w:name w:val="Normal Table"/>
    <w:tblPr/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">
  <a:themeElements>
    <a:clrScheme name="">
      <a:dk1>
        <a:sysClr val="windowText" lastClr="000000"/>
      </a:dk1>
      <a:lt1>
        <a:sysClr val="window" lastClr="ffffff"/>
      </a:lt1>
      <a:dk2>
        <a:sysClr val="windowText" lastClr="000000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等线 Light"/>
        <a:font script="Hant" typeface="新細明體"/>
        <a:font script="Hebr" typeface="Times New Roman"/>
        <a:font script="Jpan" typeface="游ゴシック Light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 panose="020F0502020204030204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等线"/>
        <a:font script="Hant" typeface="新細明體"/>
        <a:font script="Hebr" typeface="Arial"/>
        <a:font script="Jpan" typeface="游明朝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cp:lastPrinted>2025-06-06T19:53:12Z</cp:lastPrinted>
  <dcterms:created xsi:type="dcterms:W3CDTF">2025-06-07T03:53:13Z</dcterms:created>
  <dcterms:modified xsi:type="dcterms:W3CDTF">2025-06-07T03:53:13Z</dcterms:modified>
</cp:coreProperties>
</file>