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0.6 -->
  <w:body>
    <w:p>
      <w:pPr>
        <w:pStyle w:val="NormalWeb"/>
        <w:widowControl/>
        <w:spacing w:before="0" w:beforeAutospacing="0" w:after="0" w:afterAutospacing="0"/>
        <w:jc w:val="center"/>
        <w:rPr>
          <w:rFonts w:ascii="宋体" w:hAnsi="宋体"/>
          <w:sz w:val="32"/>
        </w:rPr>
      </w:pPr>
      <w:bookmarkStart w:id="0" w:name="OLE_LINK1"/>
      <w:bookmarkStart w:id="1" w:name="OLE_LINK2"/>
      <w:r>
        <w:rPr>
          <w:rFonts w:ascii="宋体" w:hAnsi="宋体"/>
          <w:sz w:val="32"/>
        </w:rPr>
        <w:t>中粮生化（成都）有限公司风味</w:t>
      </w:r>
      <w:r>
        <w:rPr>
          <w:rFonts w:ascii="宋体" w:hAnsi="宋体"/>
          <w:sz w:val="32"/>
        </w:rPr>
        <w:t>糖浆溶糖系统</w:t>
      </w:r>
      <w:r>
        <w:rPr>
          <w:rFonts w:ascii="宋体" w:hAnsi="宋体"/>
          <w:sz w:val="32"/>
        </w:rPr>
        <w:t>技改项目</w:t>
      </w:r>
    </w:p>
    <w:p>
      <w:pPr>
        <w:pStyle w:val="NormalWeb"/>
        <w:widowControl/>
        <w:spacing w:before="0" w:beforeAutospacing="0" w:after="0" w:afterAutospacing="0"/>
        <w:jc w:val="center"/>
        <w:rPr>
          <w:rFonts w:ascii="宋体" w:hAnsi="宋体"/>
          <w:sz w:val="32"/>
        </w:rPr>
      </w:pPr>
      <w:r>
        <w:rPr>
          <w:rFonts w:ascii="宋体" w:hAnsi="宋体"/>
          <w:sz w:val="32"/>
        </w:rPr>
        <w:t>中标候选人公示</w:t>
      </w:r>
    </w:p>
    <w:p>
      <w:pPr>
        <w:pStyle w:val="NormalWeb"/>
        <w:widowControl/>
        <w:shd w:val="clear" w:color="auto" w:fill="FFFFFF"/>
        <w:spacing w:before="0" w:beforeAutospacing="0" w:after="0" w:afterAutospacing="0" w:line="360" w:lineRule="auto"/>
        <w:contextualSpacing/>
        <w:jc w:val="both"/>
        <w:rPr>
          <w:rFonts w:ascii="仿宋" w:hAnsi="仿宋"/>
          <w:b/>
          <w:color w:val="333333"/>
          <w:sz w:val="28"/>
          <w:shd w:val="clear" w:color="auto" w:fill="FFFFFF"/>
        </w:rPr>
      </w:pPr>
      <w:r>
        <w:rPr>
          <w:rFonts w:ascii="仿宋" w:hAnsi="仿宋"/>
          <w:b/>
          <w:color w:val="333333"/>
          <w:sz w:val="28"/>
          <w:shd w:val="clear" w:color="auto" w:fill="FFFFFF"/>
        </w:rPr>
        <w:t>一、项目相关情况</w:t>
      </w:r>
    </w:p>
    <w:p>
      <w:pPr>
        <w:pStyle w:val="NormalWeb"/>
        <w:widowControl/>
        <w:shd w:val="clear" w:color="auto" w:fill="FFFFFF"/>
        <w:spacing w:before="0" w:beforeAutospacing="0" w:after="0" w:afterAutospacing="0" w:line="360" w:lineRule="auto"/>
        <w:ind w:firstLine="560"/>
        <w:contextualSpacing/>
        <w:jc w:val="both"/>
        <w:rPr>
          <w:rFonts w:ascii="仿宋" w:hAnsi="仿宋"/>
          <w:color w:val="333333"/>
          <w:sz w:val="28"/>
          <w:shd w:val="clear" w:color="auto" w:fill="FFFFFF"/>
        </w:rPr>
      </w:pPr>
      <w:r>
        <w:rPr>
          <w:rFonts w:ascii="仿宋" w:hAnsi="仿宋"/>
          <w:color w:val="333333"/>
          <w:sz w:val="28"/>
          <w:shd w:val="clear" w:color="auto" w:fill="FFFFFF"/>
        </w:rPr>
        <w:t>项目名称：</w:t>
      </w:r>
      <w:r>
        <w:rPr>
          <w:rFonts w:ascii="仿宋" w:hAnsi="仿宋"/>
          <w:color w:val="333333"/>
          <w:sz w:val="28"/>
          <w:shd w:val="clear" w:color="auto" w:fill="FFFFFF"/>
        </w:rPr>
        <w:t>中粮生化（成都）有限公司风味</w:t>
      </w:r>
      <w:r>
        <w:rPr>
          <w:rFonts w:ascii="仿宋" w:hAnsi="仿宋"/>
          <w:color w:val="333333"/>
          <w:sz w:val="28"/>
          <w:shd w:val="clear" w:color="auto" w:fill="FFFFFF"/>
        </w:rPr>
        <w:t>糖浆溶糖系统</w:t>
      </w:r>
      <w:r>
        <w:rPr>
          <w:rFonts w:ascii="仿宋" w:hAnsi="仿宋"/>
          <w:color w:val="333333"/>
          <w:sz w:val="28"/>
          <w:shd w:val="clear" w:color="auto" w:fill="FFFFFF"/>
        </w:rPr>
        <w:t>技改项目</w:t>
      </w:r>
    </w:p>
    <w:p>
      <w:pPr>
        <w:pStyle w:val="NormalWeb"/>
        <w:widowControl/>
        <w:shd w:val="clear" w:color="auto" w:fill="FFFFFF"/>
        <w:spacing w:before="0" w:beforeAutospacing="0" w:after="0" w:afterAutospacing="0" w:line="360" w:lineRule="auto"/>
        <w:ind w:firstLine="560"/>
        <w:contextualSpacing/>
        <w:jc w:val="both"/>
        <w:rPr>
          <w:rFonts w:ascii="仿宋" w:hAnsi="仿宋"/>
          <w:color w:val="333333"/>
          <w:sz w:val="28"/>
          <w:shd w:val="clear" w:color="auto" w:fill="FFFFFF"/>
        </w:rPr>
      </w:pPr>
      <w:r>
        <w:rPr>
          <w:rFonts w:ascii="仿宋" w:hAnsi="仿宋"/>
          <w:color w:val="333333"/>
          <w:sz w:val="28"/>
          <w:shd w:val="clear" w:color="auto" w:fill="FFFFFF"/>
        </w:rPr>
        <w:t>项目编号：</w:t>
      </w:r>
      <w:r>
        <w:rPr>
          <w:rFonts w:ascii="仿宋" w:hAnsi="仿宋"/>
          <w:color w:val="333333"/>
          <w:sz w:val="28"/>
          <w:shd w:val="clear" w:color="auto" w:fill="FFFFFF"/>
        </w:rPr>
        <w:t>GN2024-44-9</w:t>
      </w:r>
      <w:r>
        <w:rPr>
          <w:rFonts w:ascii="仿宋" w:hAnsi="仿宋"/>
          <w:color w:val="333333"/>
          <w:sz w:val="28"/>
          <w:shd w:val="clear" w:color="auto" w:fill="FFFFFF"/>
        </w:rPr>
        <w:t>546</w:t>
      </w:r>
    </w:p>
    <w:p>
      <w:pPr>
        <w:pStyle w:val="NormalWeb"/>
        <w:widowControl/>
        <w:shd w:val="clear" w:color="auto" w:fill="FFFFFF"/>
        <w:spacing w:before="0" w:beforeAutospacing="0" w:after="0" w:afterAutospacing="0" w:line="360" w:lineRule="auto"/>
        <w:ind w:firstLine="560"/>
        <w:contextualSpacing/>
        <w:jc w:val="both"/>
        <w:rPr>
          <w:rFonts w:ascii="仿宋" w:hAnsi="仿宋"/>
          <w:color w:val="333333"/>
          <w:sz w:val="28"/>
          <w:shd w:val="clear" w:color="auto" w:fill="FFFFFF"/>
        </w:rPr>
      </w:pPr>
      <w:r>
        <w:rPr>
          <w:rFonts w:ascii="仿宋" w:hAnsi="仿宋"/>
          <w:color w:val="333333"/>
          <w:sz w:val="28"/>
          <w:shd w:val="clear" w:color="auto" w:fill="FFFFFF"/>
        </w:rPr>
        <w:t>招标方式：公开招标</w:t>
      </w:r>
    </w:p>
    <w:p>
      <w:pPr>
        <w:pStyle w:val="NormalWeb"/>
        <w:widowControl/>
        <w:shd w:val="clear" w:color="auto" w:fill="FFFFFF"/>
        <w:spacing w:before="0" w:beforeAutospacing="0" w:after="0" w:afterAutospacing="0" w:line="360" w:lineRule="auto"/>
        <w:ind w:firstLine="560"/>
        <w:contextualSpacing/>
        <w:jc w:val="both"/>
        <w:rPr>
          <w:rFonts w:ascii="仿宋" w:hAnsi="仿宋"/>
          <w:color w:val="333333"/>
          <w:sz w:val="28"/>
          <w:shd w:val="clear" w:color="auto" w:fill="FFFFFF"/>
        </w:rPr>
      </w:pPr>
      <w:r>
        <w:rPr>
          <w:rFonts w:ascii="仿宋" w:hAnsi="仿宋"/>
          <w:color w:val="333333"/>
          <w:sz w:val="28"/>
          <w:shd w:val="clear" w:color="auto" w:fill="FFFFFF"/>
        </w:rPr>
        <w:t>招标公告发布日期：202</w:t>
      </w:r>
      <w:r>
        <w:rPr>
          <w:rFonts w:ascii="仿宋" w:hAnsi="仿宋"/>
          <w:color w:val="333333"/>
          <w:sz w:val="28"/>
          <w:shd w:val="clear" w:color="auto" w:fill="FFFFFF"/>
        </w:rPr>
        <w:t>4</w:t>
      </w:r>
      <w:r>
        <w:rPr>
          <w:rFonts w:ascii="仿宋" w:hAnsi="仿宋"/>
          <w:color w:val="333333"/>
          <w:sz w:val="28"/>
          <w:shd w:val="clear" w:color="auto" w:fill="FFFFFF"/>
        </w:rPr>
        <w:t>年</w:t>
      </w:r>
      <w:r>
        <w:rPr>
          <w:rFonts w:ascii="仿宋" w:hAnsi="仿宋"/>
          <w:color w:val="333333"/>
          <w:sz w:val="28"/>
          <w:shd w:val="clear" w:color="auto" w:fill="FFFFFF"/>
        </w:rPr>
        <w:t>12</w:t>
      </w:r>
      <w:r>
        <w:rPr>
          <w:rFonts w:ascii="仿宋" w:hAnsi="仿宋"/>
          <w:color w:val="333333"/>
          <w:sz w:val="28"/>
          <w:shd w:val="clear" w:color="auto" w:fill="FFFFFF"/>
        </w:rPr>
        <w:t>月</w:t>
      </w:r>
      <w:r>
        <w:rPr>
          <w:rFonts w:ascii="仿宋" w:hAnsi="仿宋"/>
          <w:color w:val="333333"/>
          <w:sz w:val="28"/>
          <w:shd w:val="clear" w:color="auto" w:fill="FFFFFF"/>
        </w:rPr>
        <w:t>4</w:t>
      </w:r>
      <w:r>
        <w:rPr>
          <w:rFonts w:ascii="仿宋" w:hAnsi="仿宋"/>
          <w:color w:val="333333"/>
          <w:sz w:val="28"/>
          <w:shd w:val="clear" w:color="auto" w:fill="FFFFFF"/>
        </w:rPr>
        <w:t>日</w:t>
      </w:r>
    </w:p>
    <w:p>
      <w:pPr>
        <w:pStyle w:val="NormalWeb"/>
        <w:widowControl/>
        <w:shd w:val="clear" w:color="auto" w:fill="FFFFFF"/>
        <w:spacing w:before="0" w:beforeAutospacing="0" w:after="0" w:afterAutospacing="0" w:line="360" w:lineRule="auto"/>
        <w:ind w:firstLine="560"/>
        <w:contextualSpacing/>
        <w:jc w:val="both"/>
        <w:rPr>
          <w:rFonts w:ascii="仿宋" w:hAnsi="仿宋"/>
          <w:color w:val="333333"/>
          <w:sz w:val="28"/>
          <w:shd w:val="clear" w:color="auto" w:fill="FFFFFF"/>
        </w:rPr>
      </w:pPr>
      <w:r>
        <w:rPr>
          <w:rFonts w:ascii="仿宋" w:hAnsi="仿宋"/>
          <w:color w:val="333333"/>
          <w:sz w:val="28"/>
          <w:shd w:val="clear" w:color="auto" w:fill="FFFFFF"/>
        </w:rPr>
        <w:t>开标日期：202</w:t>
      </w:r>
      <w:r>
        <w:rPr>
          <w:rFonts w:ascii="仿宋" w:hAnsi="仿宋"/>
          <w:color w:val="333333"/>
          <w:sz w:val="28"/>
          <w:shd w:val="clear" w:color="auto" w:fill="FFFFFF"/>
        </w:rPr>
        <w:t>4</w:t>
      </w:r>
      <w:r>
        <w:rPr>
          <w:rFonts w:ascii="仿宋" w:hAnsi="仿宋"/>
          <w:color w:val="333333"/>
          <w:sz w:val="28"/>
          <w:shd w:val="clear" w:color="auto" w:fill="FFFFFF"/>
        </w:rPr>
        <w:t>年</w:t>
      </w:r>
      <w:r>
        <w:rPr>
          <w:rFonts w:ascii="仿宋" w:hAnsi="仿宋"/>
          <w:color w:val="333333"/>
          <w:sz w:val="28"/>
          <w:shd w:val="clear" w:color="auto" w:fill="FFFFFF"/>
        </w:rPr>
        <w:t>1</w:t>
      </w:r>
      <w:r>
        <w:rPr>
          <w:rFonts w:ascii="仿宋" w:hAnsi="仿宋"/>
          <w:color w:val="333333"/>
          <w:sz w:val="28"/>
          <w:shd w:val="clear" w:color="auto" w:fill="FFFFFF"/>
        </w:rPr>
        <w:t>2</w:t>
      </w:r>
      <w:r>
        <w:rPr>
          <w:rFonts w:ascii="仿宋" w:hAnsi="仿宋"/>
          <w:color w:val="333333"/>
          <w:sz w:val="28"/>
          <w:shd w:val="clear" w:color="auto" w:fill="FFFFFF"/>
        </w:rPr>
        <w:t>月</w:t>
      </w:r>
      <w:r>
        <w:rPr>
          <w:rFonts w:ascii="仿宋" w:hAnsi="仿宋"/>
          <w:color w:val="333333"/>
          <w:sz w:val="28"/>
          <w:shd w:val="clear" w:color="auto" w:fill="FFFFFF"/>
        </w:rPr>
        <w:t>24</w:t>
      </w:r>
      <w:r>
        <w:rPr>
          <w:rFonts w:ascii="仿宋" w:hAnsi="仿宋"/>
          <w:color w:val="333333"/>
          <w:sz w:val="28"/>
          <w:shd w:val="clear" w:color="auto" w:fill="FFFFFF"/>
        </w:rPr>
        <w:t>日</w:t>
      </w:r>
    </w:p>
    <w:p>
      <w:pPr>
        <w:pStyle w:val="NormalWeb"/>
        <w:widowControl/>
        <w:shd w:val="clear" w:color="auto" w:fill="FFFFFF"/>
        <w:spacing w:before="0" w:beforeAutospacing="0" w:after="0" w:afterAutospacing="0" w:line="360" w:lineRule="auto"/>
        <w:ind w:firstLine="560"/>
        <w:contextualSpacing/>
        <w:jc w:val="both"/>
        <w:rPr>
          <w:rFonts w:ascii="仿宋" w:hAnsi="仿宋"/>
          <w:color w:val="333333"/>
          <w:sz w:val="28"/>
          <w:shd w:val="clear" w:color="auto" w:fill="FFFFFF"/>
        </w:rPr>
      </w:pPr>
      <w:r>
        <w:rPr>
          <w:rFonts w:ascii="仿宋" w:hAnsi="仿宋"/>
          <w:color w:val="333333"/>
          <w:sz w:val="28"/>
          <w:shd w:val="clear" w:color="auto" w:fill="FFFFFF"/>
        </w:rPr>
        <w:t>中粮生化（成都）有限公司风味</w:t>
      </w:r>
      <w:r>
        <w:rPr>
          <w:rFonts w:ascii="仿宋" w:hAnsi="仿宋"/>
          <w:color w:val="333333"/>
          <w:sz w:val="28"/>
          <w:shd w:val="clear" w:color="auto" w:fill="FFFFFF"/>
        </w:rPr>
        <w:t>糖浆溶糖系统</w:t>
      </w:r>
      <w:r>
        <w:rPr>
          <w:rFonts w:ascii="仿宋" w:hAnsi="仿宋"/>
          <w:color w:val="333333"/>
          <w:sz w:val="28"/>
          <w:shd w:val="clear" w:color="auto" w:fill="FFFFFF"/>
        </w:rPr>
        <w:t>技改项目</w:t>
      </w:r>
      <w:r>
        <w:rPr>
          <w:rFonts w:ascii="仿宋" w:hAnsi="仿宋"/>
          <w:color w:val="333333"/>
          <w:sz w:val="28"/>
          <w:shd w:val="clear" w:color="auto" w:fill="FFFFFF"/>
        </w:rPr>
        <w:t>现</w:t>
      </w:r>
      <w:r>
        <w:rPr>
          <w:rFonts w:ascii="仿宋" w:hAnsi="仿宋"/>
          <w:color w:val="333333"/>
          <w:sz w:val="28"/>
          <w:shd w:val="clear" w:color="auto" w:fill="FFFFFF"/>
        </w:rPr>
        <w:t>将</w:t>
      </w:r>
      <w:r>
        <w:rPr>
          <w:rFonts w:ascii="仿宋" w:hAnsi="仿宋"/>
          <w:color w:val="333333"/>
          <w:sz w:val="28"/>
          <w:shd w:val="clear" w:color="auto" w:fill="FFFFFF"/>
        </w:rPr>
        <w:t>中标候选人</w:t>
      </w:r>
      <w:r>
        <w:rPr>
          <w:rFonts w:ascii="仿宋" w:hAnsi="仿宋"/>
          <w:color w:val="333333"/>
          <w:sz w:val="28"/>
          <w:shd w:val="clear" w:color="auto" w:fill="FFFFFF"/>
        </w:rPr>
        <w:t>公示</w:t>
      </w:r>
      <w:r>
        <w:rPr>
          <w:rFonts w:ascii="仿宋" w:hAnsi="仿宋"/>
          <w:color w:val="333333"/>
          <w:sz w:val="28"/>
          <w:shd w:val="clear" w:color="auto" w:fill="FFFFFF"/>
        </w:rPr>
        <w:t>内容</w:t>
      </w:r>
      <w:r>
        <w:rPr>
          <w:rFonts w:ascii="仿宋" w:hAnsi="仿宋"/>
          <w:color w:val="333333"/>
          <w:sz w:val="28"/>
          <w:shd w:val="clear" w:color="auto" w:fill="FFFFFF"/>
        </w:rPr>
        <w:t>如下：</w:t>
      </w:r>
    </w:p>
    <w:p>
      <w:pPr>
        <w:pStyle w:val="NormalWeb"/>
        <w:widowControl/>
        <w:shd w:val="clear" w:color="auto" w:fill="FFFFFF"/>
        <w:spacing w:before="0" w:beforeAutospacing="0" w:after="0" w:afterAutospacing="0" w:line="360" w:lineRule="auto"/>
        <w:ind w:firstLine="562"/>
        <w:contextualSpacing/>
        <w:jc w:val="both"/>
        <w:rPr>
          <w:rFonts w:ascii="仿宋" w:hAnsi="仿宋"/>
          <w:b/>
          <w:sz w:val="28"/>
        </w:rPr>
      </w:pPr>
      <w:r>
        <w:rPr>
          <w:rFonts w:ascii="仿宋" w:hAnsi="仿宋"/>
          <w:b/>
          <w:color w:val="333333"/>
          <w:sz w:val="28"/>
          <w:shd w:val="clear" w:color="auto" w:fill="FFFFFF"/>
        </w:rPr>
        <w:t>第一中标候选人名称：</w:t>
      </w:r>
      <w:r>
        <w:rPr>
          <w:rFonts w:ascii="仿宋" w:hAnsi="仿宋"/>
          <w:b/>
          <w:sz w:val="28"/>
        </w:rPr>
        <w:t>宋泰工程</w:t>
      </w:r>
      <w:r>
        <w:rPr>
          <w:rFonts w:ascii="仿宋" w:hAnsi="仿宋"/>
          <w:b/>
          <w:sz w:val="28"/>
        </w:rPr>
        <w:t>技术（杭州）有限公司</w:t>
      </w:r>
    </w:p>
    <w:p>
      <w:pPr>
        <w:pStyle w:val="NormalWeb"/>
        <w:widowControl/>
        <w:shd w:val="clear" w:color="auto" w:fill="FFFFFF"/>
        <w:spacing w:before="0" w:beforeAutospacing="0" w:after="0" w:afterAutospacing="0" w:line="360" w:lineRule="auto"/>
        <w:ind w:firstLine="560"/>
        <w:contextualSpacing/>
        <w:jc w:val="both"/>
        <w:rPr>
          <w:rFonts w:ascii="仿宋" w:hAnsi="仿宋"/>
          <w:color w:val="333333"/>
          <w:sz w:val="28"/>
          <w:highlight w:val="yellow"/>
          <w:shd w:val="clear" w:color="auto" w:fill="FFFFFF"/>
        </w:rPr>
      </w:pPr>
      <w:r>
        <w:rPr>
          <w:rFonts w:ascii="仿宋" w:hAnsi="仿宋"/>
          <w:sz w:val="28"/>
        </w:rPr>
        <w:t>投标报价：人民币</w:t>
      </w:r>
      <w:r>
        <w:rPr>
          <w:rFonts w:ascii="仿宋" w:hAnsi="仿宋"/>
          <w:sz w:val="28"/>
        </w:rPr>
        <w:t>大写</w:t>
      </w:r>
      <w:r>
        <w:rPr>
          <w:rFonts w:ascii="仿宋" w:hAnsi="仿宋"/>
          <w:sz w:val="28"/>
        </w:rPr>
        <w:t>柒佰肆拾陆万</w:t>
      </w:r>
      <w:r>
        <w:rPr>
          <w:rFonts w:ascii="仿宋" w:hAnsi="仿宋"/>
          <w:sz w:val="28"/>
        </w:rPr>
        <w:t>元整（小写：</w:t>
      </w:r>
      <w:r>
        <w:rPr>
          <w:rFonts w:ascii="仿宋" w:hAnsi="仿宋"/>
          <w:sz w:val="28"/>
        </w:rPr>
        <w:t>7460000.00</w:t>
      </w:r>
      <w:r>
        <w:rPr>
          <w:rFonts w:ascii="仿宋" w:hAnsi="仿宋"/>
          <w:sz w:val="28"/>
        </w:rPr>
        <w:t>元）</w:t>
      </w:r>
    </w:p>
    <w:p>
      <w:pPr>
        <w:pStyle w:val="NormalWeb"/>
        <w:widowControl/>
        <w:shd w:val="clear" w:color="auto" w:fill="FFFFFF"/>
        <w:spacing w:before="0" w:beforeAutospacing="0" w:after="0" w:afterAutospacing="0" w:line="360" w:lineRule="auto"/>
        <w:ind w:firstLine="560"/>
        <w:contextualSpacing/>
        <w:jc w:val="both"/>
        <w:rPr>
          <w:rFonts w:ascii="仿宋" w:hAnsi="仿宋"/>
          <w:color w:val="333333"/>
          <w:sz w:val="28"/>
          <w:shd w:val="clear" w:color="auto" w:fill="FFFFFF"/>
        </w:rPr>
      </w:pPr>
      <w:r>
        <w:rPr>
          <w:rFonts w:ascii="仿宋" w:hAnsi="仿宋"/>
          <w:color w:val="333333"/>
          <w:sz w:val="28"/>
          <w:shd w:val="clear" w:color="auto" w:fill="FFFFFF"/>
        </w:rPr>
        <w:t>评审总得分：</w:t>
      </w:r>
      <w:r>
        <w:rPr>
          <w:rFonts w:ascii="仿宋" w:hAnsi="仿宋"/>
          <w:color w:val="333333"/>
          <w:sz w:val="28"/>
          <w:shd w:val="clear" w:color="auto" w:fill="FFFFFF"/>
        </w:rPr>
        <w:t>83.06</w:t>
      </w:r>
      <w:r>
        <w:rPr>
          <w:rFonts w:ascii="仿宋" w:hAnsi="仿宋"/>
          <w:color w:val="333333"/>
          <w:sz w:val="28"/>
          <w:shd w:val="clear" w:color="auto" w:fill="FFFFFF"/>
        </w:rPr>
        <w:t>分</w:t>
      </w:r>
    </w:p>
    <w:p>
      <w:pPr>
        <w:pStyle w:val="NormalWeb"/>
        <w:widowControl/>
        <w:shd w:val="clear" w:color="auto" w:fill="FFFFFF"/>
        <w:spacing w:before="0" w:beforeAutospacing="0" w:after="0" w:afterAutospacing="0" w:line="360" w:lineRule="auto"/>
        <w:ind w:firstLine="562"/>
        <w:contextualSpacing/>
        <w:jc w:val="both"/>
        <w:rPr>
          <w:rFonts w:ascii="仿宋" w:hAnsi="仿宋"/>
          <w:b/>
          <w:sz w:val="28"/>
        </w:rPr>
      </w:pPr>
      <w:r>
        <w:rPr>
          <w:rFonts w:ascii="仿宋" w:hAnsi="仿宋"/>
          <w:b/>
          <w:sz w:val="28"/>
        </w:rPr>
        <w:t>第二中标候选人名称：</w:t>
      </w:r>
      <w:r>
        <w:rPr>
          <w:rFonts w:ascii="仿宋" w:hAnsi="仿宋"/>
          <w:b/>
          <w:sz w:val="28"/>
        </w:rPr>
        <w:t>昊</w:t>
      </w:r>
      <w:r>
        <w:rPr>
          <w:rFonts w:ascii="仿宋" w:hAnsi="仿宋"/>
          <w:b/>
          <w:sz w:val="28"/>
        </w:rPr>
        <w:t>特（湖北）流体技术有限公司</w:t>
      </w:r>
    </w:p>
    <w:p>
      <w:pPr>
        <w:pStyle w:val="NormalWeb"/>
        <w:widowControl/>
        <w:shd w:val="clear" w:color="auto" w:fill="FFFFFF"/>
        <w:spacing w:before="0" w:beforeAutospacing="0" w:after="0" w:afterAutospacing="0" w:line="360" w:lineRule="auto"/>
        <w:ind w:firstLine="560"/>
        <w:contextualSpacing/>
        <w:jc w:val="both"/>
        <w:rPr>
          <w:rFonts w:ascii="仿宋" w:hAnsi="仿宋"/>
          <w:color w:val="333333"/>
          <w:sz w:val="28"/>
          <w:highlight w:val="yellow"/>
          <w:shd w:val="clear" w:color="auto" w:fill="FFFFFF"/>
        </w:rPr>
      </w:pPr>
      <w:r>
        <w:rPr>
          <w:rFonts w:ascii="仿宋" w:hAnsi="仿宋"/>
          <w:sz w:val="28"/>
        </w:rPr>
        <w:t>投标报价：人民币</w:t>
      </w:r>
      <w:r>
        <w:rPr>
          <w:rFonts w:ascii="仿宋" w:hAnsi="仿宋"/>
          <w:sz w:val="28"/>
        </w:rPr>
        <w:t>大写柒佰壹拾伍万捌仟伍佰捌拾</w:t>
      </w:r>
      <w:r>
        <w:rPr>
          <w:rFonts w:ascii="仿宋" w:hAnsi="仿宋"/>
          <w:sz w:val="28"/>
        </w:rPr>
        <w:t>元整（小写：</w:t>
      </w:r>
      <w:r>
        <w:rPr>
          <w:rFonts w:ascii="仿宋" w:hAnsi="仿宋"/>
          <w:sz w:val="28"/>
        </w:rPr>
        <w:t>7158580.00</w:t>
      </w:r>
      <w:r>
        <w:rPr>
          <w:rFonts w:ascii="仿宋" w:hAnsi="仿宋"/>
          <w:sz w:val="28"/>
        </w:rPr>
        <w:t>元）</w:t>
      </w:r>
    </w:p>
    <w:p>
      <w:pPr>
        <w:pStyle w:val="NormalWeb"/>
        <w:widowControl/>
        <w:shd w:val="clear" w:color="auto" w:fill="FFFFFF"/>
        <w:spacing w:before="0" w:beforeAutospacing="0" w:after="0" w:afterAutospacing="0" w:line="360" w:lineRule="auto"/>
        <w:ind w:firstLine="560"/>
        <w:contextualSpacing/>
        <w:jc w:val="both"/>
        <w:rPr>
          <w:rFonts w:ascii="仿宋" w:hAnsi="仿宋"/>
          <w:color w:val="333333"/>
          <w:sz w:val="28"/>
          <w:shd w:val="clear" w:color="auto" w:fill="FFFFFF"/>
        </w:rPr>
      </w:pPr>
      <w:r>
        <w:rPr>
          <w:rFonts w:ascii="仿宋" w:hAnsi="仿宋"/>
          <w:color w:val="333333"/>
          <w:sz w:val="28"/>
          <w:shd w:val="clear" w:color="auto" w:fill="FFFFFF"/>
        </w:rPr>
        <w:t>评审总得分：</w:t>
      </w:r>
      <w:r>
        <w:rPr>
          <w:rFonts w:ascii="仿宋" w:hAnsi="仿宋"/>
          <w:color w:val="333333"/>
          <w:sz w:val="28"/>
          <w:shd w:val="clear" w:color="auto" w:fill="FFFFFF"/>
        </w:rPr>
        <w:t>68.51</w:t>
      </w:r>
      <w:r>
        <w:rPr>
          <w:rFonts w:ascii="仿宋" w:hAnsi="仿宋"/>
          <w:color w:val="333333"/>
          <w:sz w:val="28"/>
          <w:shd w:val="clear" w:color="auto" w:fill="FFFFFF"/>
        </w:rPr>
        <w:t>分</w:t>
      </w:r>
    </w:p>
    <w:p>
      <w:pPr>
        <w:pStyle w:val="NormalWeb"/>
        <w:widowControl/>
        <w:shd w:val="clear" w:color="auto" w:fill="FFFFFF"/>
        <w:spacing w:before="0" w:beforeAutospacing="0" w:after="0" w:afterAutospacing="0" w:line="360" w:lineRule="auto"/>
        <w:ind w:firstLine="562"/>
        <w:contextualSpacing/>
        <w:jc w:val="both"/>
        <w:rPr>
          <w:rFonts w:ascii="仿宋" w:hAnsi="仿宋"/>
          <w:b/>
          <w:sz w:val="28"/>
        </w:rPr>
      </w:pPr>
      <w:r>
        <w:rPr>
          <w:rFonts w:ascii="仿宋" w:hAnsi="仿宋"/>
          <w:b/>
          <w:sz w:val="28"/>
        </w:rPr>
        <w:t>第三中标候选人名称：</w:t>
      </w:r>
      <w:r>
        <w:rPr>
          <w:rFonts w:ascii="仿宋" w:hAnsi="仿宋"/>
          <w:b/>
          <w:sz w:val="28"/>
        </w:rPr>
        <w:t>湖北芮美技术设备有限公司</w:t>
      </w:r>
    </w:p>
    <w:p>
      <w:pPr>
        <w:pStyle w:val="NormalWeb"/>
        <w:widowControl/>
        <w:shd w:val="clear" w:color="auto" w:fill="FFFFFF"/>
        <w:spacing w:before="0" w:beforeAutospacing="0" w:after="0" w:afterAutospacing="0" w:line="360" w:lineRule="auto"/>
        <w:ind w:firstLine="560"/>
        <w:contextualSpacing/>
        <w:jc w:val="both"/>
        <w:rPr>
          <w:rFonts w:ascii="仿宋" w:hAnsi="仿宋"/>
          <w:color w:val="333333"/>
          <w:sz w:val="28"/>
          <w:highlight w:val="yellow"/>
          <w:shd w:val="clear" w:color="auto" w:fill="FFFFFF"/>
        </w:rPr>
      </w:pPr>
      <w:r>
        <w:rPr>
          <w:rFonts w:ascii="仿宋" w:hAnsi="仿宋"/>
          <w:sz w:val="28"/>
        </w:rPr>
        <w:t>投标报价：人民币大写</w:t>
      </w:r>
      <w:r>
        <w:rPr>
          <w:rFonts w:ascii="仿宋" w:hAnsi="仿宋"/>
          <w:sz w:val="28"/>
        </w:rPr>
        <w:t>柒佰玖拾壹万</w:t>
      </w:r>
      <w:r>
        <w:rPr>
          <w:rFonts w:ascii="仿宋" w:hAnsi="仿宋"/>
          <w:sz w:val="28"/>
        </w:rPr>
        <w:t>元整</w:t>
      </w:r>
      <w:r>
        <w:rPr>
          <w:rFonts w:ascii="仿宋" w:hAnsi="仿宋"/>
          <w:sz w:val="28"/>
        </w:rPr>
        <w:t>（小写：</w:t>
      </w:r>
      <w:r>
        <w:rPr>
          <w:rFonts w:ascii="仿宋" w:hAnsi="仿宋"/>
          <w:sz w:val="28"/>
        </w:rPr>
        <w:t>7910000.00</w:t>
      </w:r>
      <w:r>
        <w:rPr>
          <w:rFonts w:ascii="仿宋" w:hAnsi="仿宋"/>
          <w:sz w:val="28"/>
        </w:rPr>
        <w:t>元）</w:t>
      </w:r>
    </w:p>
    <w:p>
      <w:pPr>
        <w:pStyle w:val="NormalWeb"/>
        <w:widowControl/>
        <w:shd w:val="clear" w:color="auto" w:fill="FFFFFF"/>
        <w:spacing w:before="0" w:beforeAutospacing="0" w:after="0" w:afterAutospacing="0" w:line="360" w:lineRule="auto"/>
        <w:ind w:firstLine="560"/>
        <w:contextualSpacing/>
        <w:jc w:val="both"/>
        <w:rPr>
          <w:rFonts w:ascii="仿宋" w:hAnsi="仿宋"/>
          <w:color w:val="333333"/>
          <w:sz w:val="28"/>
          <w:shd w:val="clear" w:color="auto" w:fill="FFFFFF"/>
        </w:rPr>
      </w:pPr>
      <w:r>
        <w:rPr>
          <w:rFonts w:ascii="仿宋" w:hAnsi="仿宋"/>
          <w:color w:val="333333"/>
          <w:sz w:val="28"/>
          <w:shd w:val="clear" w:color="auto" w:fill="FFFFFF"/>
        </w:rPr>
        <w:t>评审总得分：</w:t>
      </w:r>
      <w:r>
        <w:rPr>
          <w:rFonts w:ascii="仿宋" w:hAnsi="仿宋"/>
          <w:color w:val="333333"/>
          <w:sz w:val="28"/>
          <w:shd w:val="clear" w:color="auto" w:fill="FFFFFF"/>
        </w:rPr>
        <w:t>6</w:t>
      </w:r>
      <w:r>
        <w:rPr>
          <w:rFonts w:ascii="仿宋" w:hAnsi="仿宋"/>
          <w:color w:val="333333"/>
          <w:sz w:val="28"/>
          <w:shd w:val="clear" w:color="auto" w:fill="FFFFFF"/>
        </w:rPr>
        <w:t>5.10</w:t>
      </w:r>
      <w:r>
        <w:rPr>
          <w:rFonts w:ascii="仿宋" w:hAnsi="仿宋"/>
          <w:color w:val="333333"/>
          <w:sz w:val="28"/>
          <w:shd w:val="clear" w:color="auto" w:fill="FFFFFF"/>
        </w:rPr>
        <w:t>分</w:t>
      </w:r>
    </w:p>
    <w:p>
      <w:pPr>
        <w:pStyle w:val="NormalWeb"/>
        <w:widowControl/>
        <w:shd w:val="clear" w:color="auto" w:fill="FFFFFF"/>
        <w:spacing w:before="0" w:beforeAutospacing="0" w:after="0" w:afterAutospacing="0" w:line="360" w:lineRule="auto"/>
        <w:ind w:firstLine="560"/>
        <w:contextualSpacing/>
        <w:jc w:val="both"/>
        <w:rPr>
          <w:rFonts w:ascii="仿宋" w:hAnsi="仿宋"/>
          <w:sz w:val="28"/>
        </w:rPr>
      </w:pPr>
      <w:r>
        <w:rPr>
          <w:rFonts w:ascii="仿宋" w:hAnsi="仿宋"/>
          <w:color w:val="333333"/>
          <w:sz w:val="28"/>
          <w:shd w:val="clear" w:color="auto" w:fill="FFFFFF"/>
        </w:rPr>
        <w:t>公示期：自202</w:t>
      </w:r>
      <w:r>
        <w:rPr>
          <w:rFonts w:ascii="仿宋" w:hAnsi="仿宋"/>
          <w:color w:val="333333"/>
          <w:sz w:val="28"/>
          <w:shd w:val="clear" w:color="auto" w:fill="FFFFFF"/>
        </w:rPr>
        <w:t>4</w:t>
      </w:r>
      <w:r>
        <w:rPr>
          <w:rFonts w:ascii="仿宋" w:hAnsi="仿宋"/>
          <w:color w:val="333333"/>
          <w:sz w:val="28"/>
          <w:shd w:val="clear" w:color="auto" w:fill="FFFFFF"/>
        </w:rPr>
        <w:t>年</w:t>
      </w:r>
      <w:r>
        <w:rPr>
          <w:rFonts w:ascii="仿宋" w:hAnsi="仿宋"/>
          <w:color w:val="333333"/>
          <w:sz w:val="28"/>
          <w:shd w:val="clear" w:color="auto" w:fill="FFFFFF"/>
        </w:rPr>
        <w:t>1</w:t>
      </w:r>
      <w:r>
        <w:rPr>
          <w:rFonts w:ascii="仿宋" w:hAnsi="仿宋"/>
          <w:color w:val="333333"/>
          <w:sz w:val="28"/>
          <w:shd w:val="clear" w:color="auto" w:fill="FFFFFF"/>
        </w:rPr>
        <w:t>2</w:t>
      </w:r>
      <w:r>
        <w:rPr>
          <w:rFonts w:ascii="仿宋" w:hAnsi="仿宋"/>
          <w:color w:val="333333"/>
          <w:sz w:val="28"/>
          <w:shd w:val="clear" w:color="auto" w:fill="FFFFFF"/>
        </w:rPr>
        <w:t>月</w:t>
      </w:r>
      <w:r>
        <w:rPr>
          <w:rFonts w:ascii="仿宋" w:hAnsi="仿宋"/>
          <w:color w:val="333333"/>
          <w:sz w:val="28"/>
          <w:shd w:val="clear" w:color="auto" w:fill="FFFFFF"/>
        </w:rPr>
        <w:t>24</w:t>
      </w:r>
      <w:r>
        <w:rPr>
          <w:rFonts w:ascii="仿宋" w:hAnsi="仿宋"/>
          <w:color w:val="333333"/>
          <w:sz w:val="28"/>
          <w:shd w:val="clear" w:color="auto" w:fill="FFFFFF"/>
        </w:rPr>
        <w:t>日至202</w:t>
      </w:r>
      <w:r>
        <w:rPr>
          <w:rFonts w:ascii="仿宋" w:hAnsi="仿宋"/>
          <w:color w:val="333333"/>
          <w:sz w:val="28"/>
          <w:shd w:val="clear" w:color="auto" w:fill="FFFFFF"/>
        </w:rPr>
        <w:t>4</w:t>
      </w:r>
      <w:r>
        <w:rPr>
          <w:rFonts w:ascii="仿宋" w:hAnsi="仿宋"/>
          <w:color w:val="333333"/>
          <w:sz w:val="28"/>
          <w:shd w:val="clear" w:color="auto" w:fill="FFFFFF"/>
        </w:rPr>
        <w:t>年</w:t>
      </w:r>
      <w:r>
        <w:rPr>
          <w:rFonts w:ascii="仿宋" w:hAnsi="仿宋"/>
          <w:color w:val="333333"/>
          <w:sz w:val="28"/>
          <w:shd w:val="clear" w:color="auto" w:fill="FFFFFF"/>
        </w:rPr>
        <w:t>1</w:t>
      </w:r>
      <w:r>
        <w:rPr>
          <w:rFonts w:ascii="仿宋" w:hAnsi="仿宋"/>
          <w:color w:val="333333"/>
          <w:sz w:val="28"/>
          <w:shd w:val="clear" w:color="auto" w:fill="FFFFFF"/>
        </w:rPr>
        <w:t>2</w:t>
      </w:r>
      <w:r>
        <w:rPr>
          <w:rFonts w:ascii="仿宋" w:hAnsi="仿宋"/>
          <w:color w:val="333333"/>
          <w:sz w:val="28"/>
          <w:shd w:val="clear" w:color="auto" w:fill="FFFFFF"/>
        </w:rPr>
        <w:t>月</w:t>
      </w:r>
      <w:r>
        <w:rPr>
          <w:rFonts w:ascii="仿宋" w:hAnsi="仿宋"/>
          <w:color w:val="333333"/>
          <w:sz w:val="28"/>
          <w:shd w:val="clear" w:color="auto" w:fill="FFFFFF"/>
        </w:rPr>
        <w:t>2</w:t>
      </w:r>
      <w:r>
        <w:rPr>
          <w:rFonts w:ascii="仿宋" w:hAnsi="仿宋"/>
          <w:color w:val="333333"/>
          <w:sz w:val="28"/>
          <w:shd w:val="clear" w:color="auto" w:fill="FFFFFF"/>
        </w:rPr>
        <w:t>7</w:t>
      </w:r>
      <w:r>
        <w:rPr>
          <w:rFonts w:ascii="仿宋" w:hAnsi="仿宋"/>
          <w:color w:val="333333"/>
          <w:sz w:val="28"/>
          <w:shd w:val="clear" w:color="auto" w:fill="FFFFFF"/>
        </w:rPr>
        <w:t>日</w:t>
      </w:r>
    </w:p>
    <w:p>
      <w:pPr>
        <w:pStyle w:val="NormalWeb"/>
        <w:widowControl/>
        <w:shd w:val="clear" w:color="auto" w:fill="FFFFFF"/>
        <w:spacing w:before="0" w:beforeAutospacing="0" w:after="0" w:afterAutospacing="0" w:line="360" w:lineRule="auto"/>
        <w:ind w:firstLine="560"/>
        <w:contextualSpacing/>
        <w:jc w:val="both"/>
        <w:rPr>
          <w:rFonts w:ascii="仿宋" w:hAnsi="仿宋"/>
          <w:sz w:val="20"/>
        </w:rPr>
      </w:pPr>
      <w:bookmarkEnd w:id="0"/>
      <w:r>
        <w:rPr>
          <w:rFonts w:ascii="仿宋" w:hAnsi="仿宋"/>
          <w:sz w:val="28"/>
        </w:rPr>
        <w:t>若投标人对上述结果有异议，可在公示期内，以书面形式一次性向安徽省招标集团股份有限公司提出异议</w:t>
      </w:r>
      <w:r>
        <w:rPr>
          <w:rFonts w:ascii="仿宋" w:hAnsi="仿宋"/>
          <w:sz w:val="28"/>
        </w:rPr>
        <w:t>，</w:t>
      </w:r>
      <w:r>
        <w:rPr>
          <w:rFonts w:ascii="仿宋" w:hAnsi="仿宋"/>
          <w:sz w:val="28"/>
        </w:rPr>
        <w:t>联系人</w:t>
      </w:r>
      <w:r>
        <w:rPr>
          <w:rFonts w:ascii="仿宋" w:hAnsi="仿宋"/>
          <w:sz w:val="28"/>
        </w:rPr>
        <w:t>：</w:t>
      </w:r>
      <w:r>
        <w:rPr>
          <w:rFonts w:ascii="仿宋" w:hAnsi="仿宋"/>
          <w:sz w:val="28"/>
        </w:rPr>
        <w:t>张怀远，联系电话：0551-62220155。应急客服电话：0551-62220153（接听时间：8</w:t>
      </w:r>
      <w:r>
        <w:rPr>
          <w:rFonts w:ascii="仿宋" w:hAnsi="仿宋"/>
          <w:sz w:val="28"/>
        </w:rPr>
        <w:t>：</w:t>
      </w:r>
      <w:r>
        <w:rPr>
          <w:rFonts w:ascii="仿宋" w:hAnsi="仿宋"/>
          <w:sz w:val="28"/>
        </w:rPr>
        <w:t>30-12</w:t>
      </w:r>
      <w:r>
        <w:rPr>
          <w:rFonts w:ascii="仿宋" w:hAnsi="仿宋"/>
          <w:sz w:val="28"/>
        </w:rPr>
        <w:t>：</w:t>
      </w:r>
      <w:r>
        <w:rPr>
          <w:rFonts w:ascii="仿宋" w:hAnsi="仿宋"/>
          <w:sz w:val="28"/>
        </w:rPr>
        <w:t>00</w:t>
      </w:r>
      <w:r>
        <w:rPr>
          <w:rFonts w:ascii="仿宋" w:hAnsi="仿宋"/>
          <w:sz w:val="28"/>
        </w:rPr>
        <w:t>，</w:t>
      </w:r>
      <w:r>
        <w:rPr>
          <w:rFonts w:ascii="仿宋" w:hAnsi="仿宋"/>
          <w:sz w:val="28"/>
        </w:rPr>
        <w:t>13</w:t>
      </w:r>
      <w:r>
        <w:rPr>
          <w:rFonts w:ascii="仿宋" w:hAnsi="仿宋"/>
          <w:sz w:val="28"/>
        </w:rPr>
        <w:t>：</w:t>
      </w:r>
      <w:r>
        <w:rPr>
          <w:rFonts w:ascii="仿宋" w:hAnsi="仿宋"/>
          <w:sz w:val="28"/>
        </w:rPr>
        <w:t>30-17</w:t>
      </w:r>
      <w:r>
        <w:rPr>
          <w:rFonts w:ascii="仿宋" w:hAnsi="仿宋"/>
          <w:sz w:val="28"/>
        </w:rPr>
        <w:t>：</w:t>
      </w:r>
      <w:r>
        <w:rPr>
          <w:rFonts w:ascii="仿宋" w:hAnsi="仿宋"/>
          <w:sz w:val="28"/>
        </w:rPr>
        <w:t>30，节假日除外。潜在投标人应优先拨打联系人电话，无人接听时再拨打该“应急客服电话”）。</w:t>
      </w:r>
    </w:p>
    <w:p>
      <w:pPr>
        <w:pStyle w:val="NormalWeb"/>
        <w:widowControl/>
        <w:shd w:val="clear" w:color="auto" w:fill="FFFFFF"/>
        <w:spacing w:before="0" w:beforeAutospacing="0" w:after="0" w:afterAutospacing="0" w:line="360" w:lineRule="auto"/>
        <w:contextualSpacing/>
        <w:jc w:val="both"/>
        <w:rPr>
          <w:rFonts w:ascii="仿宋" w:hAnsi="仿宋"/>
          <w:b/>
          <w:color w:val="333333"/>
          <w:sz w:val="28"/>
          <w:shd w:val="clear" w:color="auto" w:fill="FFFFFF"/>
        </w:rPr>
      </w:pPr>
      <w:r>
        <w:rPr>
          <w:rFonts w:ascii="仿宋" w:hAnsi="仿宋"/>
          <w:b/>
          <w:color w:val="333333"/>
          <w:sz w:val="28"/>
          <w:shd w:val="clear" w:color="auto" w:fill="FFFFFF"/>
        </w:rPr>
        <w:t>二、异议提起的条件及不予受理的情形</w:t>
      </w:r>
    </w:p>
    <w:p>
      <w:pPr>
        <w:pStyle w:val="NormalWeb"/>
        <w:widowControl/>
        <w:shd w:val="clear" w:color="auto" w:fill="FFFFFF"/>
        <w:spacing w:before="0" w:beforeAutospacing="0" w:after="0" w:afterAutospacing="0" w:line="360" w:lineRule="auto"/>
        <w:ind w:firstLine="560"/>
        <w:contextualSpacing/>
        <w:jc w:val="both"/>
        <w:rPr>
          <w:rFonts w:ascii="仿宋" w:hAnsi="仿宋"/>
          <w:sz w:val="20"/>
        </w:rPr>
      </w:pPr>
      <w:r>
        <w:rPr>
          <w:rFonts w:ascii="仿宋" w:hAnsi="仿宋"/>
          <w:sz w:val="28"/>
        </w:rPr>
        <w:t>根据《中华人民共和国招标投标法》、《中华人民共和国招标投标法实施条例》等法律法规</w:t>
      </w:r>
      <w:r>
        <w:rPr>
          <w:rFonts w:ascii="仿宋" w:hAnsi="仿宋"/>
          <w:sz w:val="28"/>
        </w:rPr>
        <w:t>，</w:t>
      </w:r>
      <w:r>
        <w:rPr>
          <w:rFonts w:ascii="仿宋" w:hAnsi="仿宋"/>
          <w:sz w:val="28"/>
        </w:rPr>
        <w:t>现将异议提起的条件及不予受理的情形告知如下</w:t>
      </w:r>
      <w:r>
        <w:rPr>
          <w:rFonts w:ascii="仿宋" w:hAnsi="仿宋"/>
          <w:sz w:val="28"/>
        </w:rPr>
        <w:t>：</w:t>
      </w:r>
    </w:p>
    <w:p>
      <w:pPr>
        <w:pStyle w:val="NormalWeb"/>
        <w:widowControl/>
        <w:shd w:val="clear" w:color="auto" w:fill="FFFFFF"/>
        <w:spacing w:before="0" w:beforeAutospacing="0" w:after="0" w:afterAutospacing="0" w:line="360" w:lineRule="auto"/>
        <w:ind w:firstLine="560"/>
        <w:contextualSpacing/>
        <w:jc w:val="both"/>
        <w:rPr>
          <w:rFonts w:ascii="仿宋" w:hAnsi="仿宋"/>
          <w:sz w:val="20"/>
        </w:rPr>
      </w:pPr>
      <w:r>
        <w:rPr>
          <w:rFonts w:ascii="仿宋" w:hAnsi="仿宋"/>
          <w:sz w:val="28"/>
        </w:rPr>
        <w:t>（一）</w:t>
      </w:r>
      <w:r>
        <w:rPr>
          <w:rFonts w:ascii="仿宋" w:hAnsi="仿宋"/>
          <w:sz w:val="28"/>
        </w:rPr>
        <w:t>异议应以书面形式实名提出</w:t>
      </w:r>
      <w:r>
        <w:rPr>
          <w:rFonts w:ascii="仿宋" w:hAnsi="仿宋"/>
          <w:sz w:val="28"/>
        </w:rPr>
        <w:t>，</w:t>
      </w:r>
      <w:r>
        <w:rPr>
          <w:rFonts w:ascii="仿宋" w:hAnsi="仿宋"/>
          <w:sz w:val="28"/>
        </w:rPr>
        <w:t>书面异议材料应当包括以下内容</w:t>
      </w:r>
      <w:r>
        <w:rPr>
          <w:rFonts w:ascii="仿宋" w:hAnsi="仿宋"/>
          <w:sz w:val="28"/>
        </w:rPr>
        <w:t>：</w:t>
      </w:r>
    </w:p>
    <w:p>
      <w:pPr>
        <w:pStyle w:val="NormalWeb"/>
        <w:widowControl/>
        <w:shd w:val="clear" w:color="auto" w:fill="FFFFFF"/>
        <w:spacing w:before="0" w:beforeAutospacing="0" w:after="0" w:afterAutospacing="0" w:line="360" w:lineRule="auto"/>
        <w:ind w:firstLine="560"/>
        <w:contextualSpacing/>
        <w:jc w:val="both"/>
        <w:rPr>
          <w:rFonts w:ascii="仿宋" w:hAnsi="仿宋"/>
          <w:sz w:val="20"/>
        </w:rPr>
      </w:pPr>
      <w:r>
        <w:rPr>
          <w:rFonts w:ascii="仿宋" w:hAnsi="仿宋"/>
          <w:sz w:val="28"/>
        </w:rPr>
        <w:t>1</w:t>
      </w:r>
      <w:r>
        <w:rPr>
          <w:rFonts w:ascii="仿宋" w:hAnsi="仿宋"/>
          <w:sz w:val="28"/>
        </w:rPr>
        <w:t>.</w:t>
      </w:r>
      <w:r>
        <w:rPr>
          <w:rFonts w:ascii="仿宋" w:hAnsi="仿宋"/>
          <w:sz w:val="28"/>
        </w:rPr>
        <w:t>异议人的名称、地址、有效联系方式</w:t>
      </w:r>
      <w:r>
        <w:rPr>
          <w:rFonts w:ascii="仿宋" w:hAnsi="仿宋"/>
          <w:sz w:val="28"/>
        </w:rPr>
        <w:t>；</w:t>
      </w:r>
    </w:p>
    <w:p>
      <w:pPr>
        <w:pStyle w:val="NormalWeb"/>
        <w:widowControl/>
        <w:shd w:val="clear" w:color="auto" w:fill="FFFFFF"/>
        <w:spacing w:before="0" w:beforeAutospacing="0" w:after="0" w:afterAutospacing="0" w:line="360" w:lineRule="auto"/>
        <w:ind w:firstLine="560"/>
        <w:contextualSpacing/>
        <w:jc w:val="both"/>
        <w:rPr>
          <w:rFonts w:ascii="仿宋" w:hAnsi="仿宋"/>
          <w:sz w:val="20"/>
        </w:rPr>
      </w:pPr>
      <w:r>
        <w:rPr>
          <w:rFonts w:ascii="仿宋" w:hAnsi="仿宋"/>
          <w:sz w:val="28"/>
        </w:rPr>
        <w:t>2</w:t>
      </w:r>
      <w:r>
        <w:rPr>
          <w:rFonts w:ascii="仿宋" w:hAnsi="仿宋"/>
          <w:sz w:val="28"/>
        </w:rPr>
        <w:t>.</w:t>
      </w:r>
      <w:r>
        <w:rPr>
          <w:rFonts w:ascii="仿宋" w:hAnsi="仿宋"/>
          <w:sz w:val="28"/>
        </w:rPr>
        <w:t>项目名称、项目编号、标段号(如有)</w:t>
      </w:r>
      <w:r>
        <w:rPr>
          <w:rFonts w:ascii="仿宋" w:hAnsi="仿宋"/>
          <w:sz w:val="28"/>
        </w:rPr>
        <w:t>；</w:t>
      </w:r>
    </w:p>
    <w:p>
      <w:pPr>
        <w:pStyle w:val="NormalWeb"/>
        <w:widowControl/>
        <w:shd w:val="clear" w:color="auto" w:fill="FFFFFF"/>
        <w:spacing w:before="0" w:beforeAutospacing="0" w:after="0" w:afterAutospacing="0" w:line="360" w:lineRule="auto"/>
        <w:ind w:firstLine="560"/>
        <w:contextualSpacing/>
        <w:jc w:val="both"/>
        <w:rPr>
          <w:rFonts w:ascii="仿宋" w:hAnsi="仿宋"/>
          <w:sz w:val="20"/>
        </w:rPr>
      </w:pPr>
      <w:r>
        <w:rPr>
          <w:rFonts w:ascii="仿宋" w:hAnsi="仿宋"/>
          <w:sz w:val="28"/>
        </w:rPr>
        <w:t>3</w:t>
      </w:r>
      <w:r>
        <w:rPr>
          <w:rFonts w:ascii="仿宋" w:hAnsi="仿宋"/>
          <w:sz w:val="28"/>
        </w:rPr>
        <w:t>.</w:t>
      </w:r>
      <w:r>
        <w:rPr>
          <w:rFonts w:ascii="仿宋" w:hAnsi="仿宋"/>
          <w:sz w:val="28"/>
        </w:rPr>
        <w:t>被异议人名称</w:t>
      </w:r>
      <w:r>
        <w:rPr>
          <w:rFonts w:ascii="仿宋" w:hAnsi="仿宋"/>
          <w:sz w:val="28"/>
        </w:rPr>
        <w:t>；</w:t>
      </w:r>
    </w:p>
    <w:p>
      <w:pPr>
        <w:pStyle w:val="NormalWeb"/>
        <w:widowControl/>
        <w:shd w:val="clear" w:color="auto" w:fill="FFFFFF"/>
        <w:spacing w:before="0" w:beforeAutospacing="0" w:after="0" w:afterAutospacing="0" w:line="360" w:lineRule="auto"/>
        <w:ind w:firstLine="560"/>
        <w:contextualSpacing/>
        <w:jc w:val="both"/>
        <w:rPr>
          <w:rFonts w:ascii="仿宋" w:hAnsi="仿宋"/>
          <w:sz w:val="20"/>
        </w:rPr>
      </w:pPr>
      <w:r>
        <w:rPr>
          <w:rFonts w:ascii="仿宋" w:hAnsi="仿宋"/>
          <w:sz w:val="28"/>
        </w:rPr>
        <w:t>4</w:t>
      </w:r>
      <w:r>
        <w:rPr>
          <w:rFonts w:ascii="仿宋" w:hAnsi="仿宋"/>
          <w:sz w:val="28"/>
        </w:rPr>
        <w:t>.</w:t>
      </w:r>
      <w:r>
        <w:rPr>
          <w:rFonts w:ascii="仿宋" w:hAnsi="仿宋"/>
          <w:sz w:val="28"/>
        </w:rPr>
        <w:t>具体的异议事项、基本事实及必要的证明材料</w:t>
      </w:r>
      <w:r>
        <w:rPr>
          <w:rFonts w:ascii="仿宋" w:hAnsi="仿宋"/>
          <w:sz w:val="28"/>
        </w:rPr>
        <w:t>；</w:t>
      </w:r>
    </w:p>
    <w:p>
      <w:pPr>
        <w:pStyle w:val="NormalWeb"/>
        <w:widowControl/>
        <w:shd w:val="clear" w:color="auto" w:fill="FFFFFF"/>
        <w:spacing w:before="0" w:beforeAutospacing="0" w:after="0" w:afterAutospacing="0" w:line="360" w:lineRule="auto"/>
        <w:ind w:firstLine="560"/>
        <w:contextualSpacing/>
        <w:jc w:val="both"/>
        <w:rPr>
          <w:rFonts w:ascii="仿宋" w:hAnsi="仿宋"/>
          <w:sz w:val="20"/>
        </w:rPr>
      </w:pPr>
      <w:r>
        <w:rPr>
          <w:rFonts w:ascii="仿宋" w:hAnsi="仿宋"/>
          <w:sz w:val="28"/>
        </w:rPr>
        <w:t>5</w:t>
      </w:r>
      <w:r>
        <w:rPr>
          <w:rFonts w:ascii="仿宋" w:hAnsi="仿宋"/>
          <w:sz w:val="28"/>
        </w:rPr>
        <w:t>.</w:t>
      </w:r>
      <w:r>
        <w:rPr>
          <w:rFonts w:ascii="仿宋" w:hAnsi="仿宋"/>
          <w:sz w:val="28"/>
        </w:rPr>
        <w:t>明确的请求及主张</w:t>
      </w:r>
      <w:r>
        <w:rPr>
          <w:rFonts w:ascii="仿宋" w:hAnsi="仿宋"/>
          <w:sz w:val="28"/>
        </w:rPr>
        <w:t>；</w:t>
      </w:r>
    </w:p>
    <w:p>
      <w:pPr>
        <w:pStyle w:val="NormalWeb"/>
        <w:widowControl/>
        <w:shd w:val="clear" w:color="auto" w:fill="FFFFFF"/>
        <w:spacing w:before="0" w:beforeAutospacing="0" w:after="0" w:afterAutospacing="0" w:line="360" w:lineRule="auto"/>
        <w:ind w:firstLine="560"/>
        <w:contextualSpacing/>
        <w:jc w:val="both"/>
        <w:rPr>
          <w:rFonts w:ascii="仿宋" w:hAnsi="仿宋"/>
          <w:sz w:val="20"/>
        </w:rPr>
      </w:pPr>
      <w:r>
        <w:rPr>
          <w:rFonts w:ascii="仿宋" w:hAnsi="仿宋"/>
          <w:sz w:val="28"/>
        </w:rPr>
        <w:t>6</w:t>
      </w:r>
      <w:r>
        <w:rPr>
          <w:rFonts w:ascii="仿宋" w:hAnsi="仿宋"/>
          <w:sz w:val="28"/>
        </w:rPr>
        <w:t>.</w:t>
      </w:r>
      <w:r>
        <w:rPr>
          <w:rFonts w:ascii="仿宋" w:hAnsi="仿宋"/>
          <w:sz w:val="28"/>
        </w:rPr>
        <w:t>提起异议的日期。</w:t>
      </w:r>
    </w:p>
    <w:p>
      <w:pPr>
        <w:pStyle w:val="NormalWeb"/>
        <w:widowControl/>
        <w:shd w:val="clear" w:color="auto" w:fill="FFFFFF"/>
        <w:spacing w:before="0" w:beforeAutospacing="0" w:after="0" w:afterAutospacing="0" w:line="360" w:lineRule="auto"/>
        <w:ind w:firstLine="560"/>
        <w:contextualSpacing/>
        <w:jc w:val="both"/>
        <w:rPr>
          <w:rFonts w:ascii="仿宋" w:hAnsi="仿宋"/>
          <w:sz w:val="20"/>
        </w:rPr>
      </w:pPr>
      <w:r>
        <w:rPr>
          <w:rFonts w:ascii="仿宋" w:hAnsi="仿宋"/>
          <w:sz w:val="28"/>
        </w:rPr>
        <w:t>异议人为法人或者其他组织的</w:t>
      </w:r>
      <w:r>
        <w:rPr>
          <w:rFonts w:ascii="仿宋" w:hAnsi="仿宋"/>
          <w:sz w:val="28"/>
        </w:rPr>
        <w:t>，</w:t>
      </w:r>
      <w:r>
        <w:rPr>
          <w:rFonts w:ascii="仿宋" w:hAnsi="仿宋"/>
          <w:sz w:val="28"/>
        </w:rPr>
        <w:t>应当由法定代表人或其委托代理人</w:t>
      </w:r>
      <w:r>
        <w:rPr>
          <w:rFonts w:ascii="仿宋" w:hAnsi="仿宋"/>
          <w:sz w:val="28"/>
        </w:rPr>
        <w:t>（</w:t>
      </w:r>
      <w:r>
        <w:rPr>
          <w:rFonts w:ascii="仿宋" w:hAnsi="仿宋"/>
          <w:sz w:val="28"/>
        </w:rPr>
        <w:t>需有委托授权书</w:t>
      </w:r>
      <w:r>
        <w:rPr>
          <w:rFonts w:ascii="仿宋" w:hAnsi="仿宋"/>
          <w:sz w:val="28"/>
        </w:rPr>
        <w:t>）</w:t>
      </w:r>
      <w:r>
        <w:rPr>
          <w:rFonts w:ascii="仿宋" w:hAnsi="仿宋"/>
          <w:sz w:val="28"/>
        </w:rPr>
        <w:t>签字并加盖公章。</w:t>
      </w:r>
    </w:p>
    <w:p>
      <w:pPr>
        <w:pStyle w:val="NormalWeb"/>
        <w:widowControl/>
        <w:shd w:val="clear" w:color="auto" w:fill="FFFFFF"/>
        <w:spacing w:before="0" w:beforeAutospacing="0" w:after="0" w:afterAutospacing="0" w:line="360" w:lineRule="auto"/>
        <w:ind w:firstLine="560"/>
        <w:contextualSpacing/>
        <w:jc w:val="both"/>
        <w:rPr>
          <w:rFonts w:ascii="仿宋" w:hAnsi="仿宋"/>
          <w:sz w:val="20"/>
        </w:rPr>
      </w:pPr>
      <w:r>
        <w:rPr>
          <w:rFonts w:ascii="仿宋" w:hAnsi="仿宋"/>
          <w:sz w:val="28"/>
        </w:rPr>
        <w:t>异议人需要修改、补充异议材料的</w:t>
      </w:r>
      <w:r>
        <w:rPr>
          <w:rFonts w:ascii="仿宋" w:hAnsi="仿宋"/>
          <w:sz w:val="28"/>
        </w:rPr>
        <w:t>，</w:t>
      </w:r>
      <w:r>
        <w:rPr>
          <w:rFonts w:ascii="仿宋" w:hAnsi="仿宋"/>
          <w:sz w:val="28"/>
        </w:rPr>
        <w:t>应当在异议期内提交修改或补充材料。</w:t>
      </w:r>
    </w:p>
    <w:p>
      <w:pPr>
        <w:pStyle w:val="NormalWeb"/>
        <w:widowControl/>
        <w:shd w:val="clear" w:color="auto" w:fill="FFFFFF"/>
        <w:spacing w:before="0" w:beforeAutospacing="0" w:after="0" w:afterAutospacing="0" w:line="360" w:lineRule="auto"/>
        <w:ind w:firstLine="560"/>
        <w:contextualSpacing/>
        <w:jc w:val="both"/>
        <w:rPr>
          <w:rFonts w:ascii="仿宋" w:hAnsi="仿宋"/>
          <w:sz w:val="20"/>
        </w:rPr>
      </w:pPr>
      <w:r>
        <w:rPr>
          <w:rFonts w:ascii="仿宋" w:hAnsi="仿宋"/>
          <w:sz w:val="28"/>
        </w:rPr>
        <w:t>（二）</w:t>
      </w:r>
      <w:r>
        <w:rPr>
          <w:rFonts w:ascii="仿宋" w:hAnsi="仿宋"/>
          <w:sz w:val="28"/>
        </w:rPr>
        <w:t>有下列情形之一的</w:t>
      </w:r>
      <w:r>
        <w:rPr>
          <w:rFonts w:ascii="仿宋" w:hAnsi="仿宋"/>
          <w:sz w:val="28"/>
        </w:rPr>
        <w:t>，</w:t>
      </w:r>
      <w:r>
        <w:rPr>
          <w:rFonts w:ascii="仿宋" w:hAnsi="仿宋"/>
          <w:sz w:val="28"/>
        </w:rPr>
        <w:t>不予受理</w:t>
      </w:r>
      <w:r>
        <w:rPr>
          <w:rFonts w:ascii="仿宋" w:hAnsi="仿宋"/>
          <w:sz w:val="28"/>
        </w:rPr>
        <w:t>：</w:t>
      </w:r>
    </w:p>
    <w:p>
      <w:pPr>
        <w:pStyle w:val="NormalWeb"/>
        <w:widowControl/>
        <w:shd w:val="clear" w:color="auto" w:fill="FFFFFF"/>
        <w:spacing w:before="0" w:beforeAutospacing="0" w:after="0" w:afterAutospacing="0" w:line="360" w:lineRule="auto"/>
        <w:ind w:firstLine="560"/>
        <w:contextualSpacing/>
        <w:jc w:val="both"/>
        <w:rPr>
          <w:rFonts w:ascii="仿宋" w:hAnsi="仿宋"/>
          <w:sz w:val="20"/>
        </w:rPr>
      </w:pPr>
      <w:r>
        <w:rPr>
          <w:rFonts w:ascii="仿宋" w:hAnsi="仿宋"/>
          <w:sz w:val="28"/>
        </w:rPr>
        <w:t>1</w:t>
      </w:r>
      <w:r>
        <w:rPr>
          <w:rFonts w:ascii="仿宋" w:hAnsi="仿宋"/>
          <w:sz w:val="28"/>
        </w:rPr>
        <w:t>.</w:t>
      </w:r>
      <w:r>
        <w:rPr>
          <w:rFonts w:ascii="仿宋" w:hAnsi="仿宋"/>
          <w:sz w:val="28"/>
        </w:rPr>
        <w:t>提起异议的主体不是所异议项目投标人的</w:t>
      </w:r>
      <w:r>
        <w:rPr>
          <w:rFonts w:ascii="仿宋" w:hAnsi="仿宋"/>
          <w:sz w:val="28"/>
        </w:rPr>
        <w:t>；</w:t>
      </w:r>
    </w:p>
    <w:p>
      <w:pPr>
        <w:pStyle w:val="NormalWeb"/>
        <w:widowControl/>
        <w:shd w:val="clear" w:color="auto" w:fill="FFFFFF"/>
        <w:spacing w:before="0" w:beforeAutospacing="0" w:after="0" w:afterAutospacing="0" w:line="360" w:lineRule="auto"/>
        <w:ind w:firstLine="560"/>
        <w:contextualSpacing/>
        <w:jc w:val="both"/>
        <w:rPr>
          <w:rFonts w:ascii="仿宋" w:hAnsi="仿宋"/>
          <w:sz w:val="20"/>
        </w:rPr>
      </w:pPr>
      <w:r>
        <w:rPr>
          <w:rFonts w:ascii="仿宋" w:hAnsi="仿宋"/>
          <w:sz w:val="28"/>
        </w:rPr>
        <w:t>2</w:t>
      </w:r>
      <w:r>
        <w:rPr>
          <w:rFonts w:ascii="仿宋" w:hAnsi="仿宋"/>
          <w:sz w:val="28"/>
        </w:rPr>
        <w:t>.</w:t>
      </w:r>
      <w:r>
        <w:rPr>
          <w:rFonts w:ascii="仿宋" w:hAnsi="仿宋"/>
          <w:sz w:val="28"/>
        </w:rPr>
        <w:t>提起异议的时间超过规定时限的</w:t>
      </w:r>
      <w:r>
        <w:rPr>
          <w:rFonts w:ascii="仿宋" w:hAnsi="仿宋"/>
          <w:sz w:val="28"/>
        </w:rPr>
        <w:t>；</w:t>
      </w:r>
    </w:p>
    <w:p>
      <w:pPr>
        <w:pStyle w:val="NormalWeb"/>
        <w:widowControl/>
        <w:shd w:val="clear" w:color="auto" w:fill="FFFFFF"/>
        <w:spacing w:before="0" w:beforeAutospacing="0" w:after="0" w:afterAutospacing="0" w:line="360" w:lineRule="auto"/>
        <w:ind w:firstLine="560"/>
        <w:contextualSpacing/>
        <w:jc w:val="both"/>
        <w:rPr>
          <w:rFonts w:ascii="仿宋" w:hAnsi="仿宋"/>
          <w:sz w:val="20"/>
        </w:rPr>
      </w:pPr>
      <w:r>
        <w:rPr>
          <w:rFonts w:ascii="仿宋" w:hAnsi="仿宋"/>
          <w:sz w:val="28"/>
        </w:rPr>
        <w:t>3</w:t>
      </w:r>
      <w:r>
        <w:rPr>
          <w:rFonts w:ascii="仿宋" w:hAnsi="仿宋"/>
          <w:sz w:val="28"/>
        </w:rPr>
        <w:t>.</w:t>
      </w:r>
      <w:r>
        <w:rPr>
          <w:rFonts w:ascii="仿宋" w:hAnsi="仿宋"/>
          <w:sz w:val="28"/>
        </w:rPr>
        <w:t>异议材料不完整的</w:t>
      </w:r>
      <w:r>
        <w:rPr>
          <w:rFonts w:ascii="仿宋" w:hAnsi="仿宋"/>
          <w:sz w:val="28"/>
        </w:rPr>
        <w:t>；</w:t>
      </w:r>
    </w:p>
    <w:p>
      <w:pPr>
        <w:pStyle w:val="NormalWeb"/>
        <w:widowControl/>
        <w:shd w:val="clear" w:color="auto" w:fill="FFFFFF"/>
        <w:spacing w:before="0" w:beforeAutospacing="0" w:after="0" w:afterAutospacing="0" w:line="360" w:lineRule="auto"/>
        <w:ind w:firstLine="560"/>
        <w:contextualSpacing/>
        <w:jc w:val="both"/>
        <w:rPr>
          <w:rFonts w:ascii="仿宋" w:hAnsi="仿宋"/>
          <w:sz w:val="20"/>
        </w:rPr>
      </w:pPr>
      <w:r>
        <w:rPr>
          <w:rFonts w:ascii="仿宋" w:hAnsi="仿宋"/>
          <w:sz w:val="28"/>
        </w:rPr>
        <w:t>4</w:t>
      </w:r>
      <w:r>
        <w:rPr>
          <w:rFonts w:ascii="仿宋" w:hAnsi="仿宋"/>
          <w:sz w:val="28"/>
        </w:rPr>
        <w:t>.</w:t>
      </w:r>
      <w:r>
        <w:rPr>
          <w:rFonts w:ascii="仿宋" w:hAnsi="仿宋"/>
          <w:sz w:val="28"/>
        </w:rPr>
        <w:t>异议事项含有主观猜测等内容且未提供有效线索、难以查证的；</w:t>
      </w:r>
    </w:p>
    <w:p>
      <w:pPr>
        <w:pStyle w:val="NormalWeb"/>
        <w:widowControl/>
        <w:shd w:val="clear" w:color="auto" w:fill="FFFFFF"/>
        <w:spacing w:before="0" w:beforeAutospacing="0" w:after="0" w:afterAutospacing="0" w:line="360" w:lineRule="auto"/>
        <w:ind w:firstLine="560"/>
        <w:contextualSpacing/>
        <w:jc w:val="both"/>
        <w:rPr>
          <w:rFonts w:ascii="仿宋" w:hAnsi="仿宋"/>
          <w:sz w:val="20"/>
        </w:rPr>
      </w:pPr>
      <w:r>
        <w:rPr>
          <w:rFonts w:ascii="仿宋" w:hAnsi="仿宋"/>
          <w:sz w:val="28"/>
        </w:rPr>
        <w:t>5</w:t>
      </w:r>
      <w:r>
        <w:rPr>
          <w:rFonts w:ascii="仿宋" w:hAnsi="仿宋"/>
          <w:sz w:val="28"/>
        </w:rPr>
        <w:t>.</w:t>
      </w:r>
      <w:r>
        <w:rPr>
          <w:rFonts w:ascii="仿宋" w:hAnsi="仿宋"/>
          <w:sz w:val="28"/>
        </w:rPr>
        <w:t>对其他投标人的投标文件详细内容异议</w:t>
      </w:r>
      <w:r>
        <w:rPr>
          <w:rFonts w:ascii="仿宋" w:hAnsi="仿宋"/>
          <w:sz w:val="28"/>
        </w:rPr>
        <w:t>，</w:t>
      </w:r>
      <w:r>
        <w:rPr>
          <w:rFonts w:ascii="仿宋" w:hAnsi="仿宋"/>
          <w:sz w:val="28"/>
        </w:rPr>
        <w:t>无法提供合法来源渠道的</w:t>
      </w:r>
      <w:r>
        <w:rPr>
          <w:rFonts w:ascii="仿宋" w:hAnsi="仿宋"/>
          <w:sz w:val="28"/>
        </w:rPr>
        <w:t>；</w:t>
      </w:r>
    </w:p>
    <w:p>
      <w:pPr>
        <w:pStyle w:val="NormalWeb"/>
        <w:widowControl/>
        <w:shd w:val="clear" w:color="auto" w:fill="FFFFFF"/>
        <w:spacing w:before="0" w:beforeAutospacing="0" w:after="0" w:afterAutospacing="0" w:line="360" w:lineRule="auto"/>
        <w:ind w:firstLine="560"/>
        <w:contextualSpacing/>
        <w:jc w:val="both"/>
        <w:rPr>
          <w:rFonts w:ascii="仿宋" w:hAnsi="仿宋"/>
          <w:sz w:val="20"/>
        </w:rPr>
      </w:pPr>
      <w:r>
        <w:rPr>
          <w:rFonts w:ascii="仿宋" w:hAnsi="仿宋"/>
          <w:sz w:val="28"/>
        </w:rPr>
        <w:t>6</w:t>
      </w:r>
      <w:r>
        <w:rPr>
          <w:rFonts w:ascii="仿宋" w:hAnsi="仿宋"/>
          <w:sz w:val="28"/>
        </w:rPr>
        <w:t>.</w:t>
      </w:r>
      <w:r>
        <w:rPr>
          <w:rFonts w:ascii="仿宋" w:hAnsi="仿宋"/>
          <w:sz w:val="28"/>
        </w:rPr>
        <w:t>异议事项已进入投诉处理、行政复议或行政诉讼程序的。</w:t>
      </w:r>
    </w:p>
    <w:p>
      <w:pPr>
        <w:pStyle w:val="NormalWeb"/>
        <w:widowControl/>
        <w:shd w:val="clear" w:color="auto" w:fill="FFFFFF"/>
        <w:spacing w:before="0" w:beforeAutospacing="0" w:after="0" w:afterAutospacing="0" w:line="360" w:lineRule="auto"/>
        <w:ind w:firstLine="560"/>
        <w:contextualSpacing/>
        <w:jc w:val="both"/>
        <w:rPr>
          <w:rFonts w:ascii="仿宋" w:hAnsi="仿宋"/>
          <w:sz w:val="20"/>
        </w:rPr>
      </w:pPr>
      <w:r>
        <w:rPr>
          <w:rFonts w:ascii="仿宋" w:hAnsi="仿宋"/>
          <w:sz w:val="28"/>
        </w:rPr>
        <w:t>如公示期内无有效异议，本评审结果即为确定中标人的依据。</w:t>
      </w:r>
    </w:p>
    <w:p>
      <w:pPr>
        <w:pStyle w:val="NormalWeb"/>
        <w:widowControl/>
        <w:shd w:val="clear" w:color="auto" w:fill="FFFFFF"/>
        <w:spacing w:before="0" w:beforeAutospacing="0" w:after="0" w:afterAutospacing="0" w:line="360" w:lineRule="auto"/>
        <w:contextualSpacing/>
        <w:jc w:val="both"/>
        <w:rPr>
          <w:rFonts w:ascii="仿宋" w:hAnsi="仿宋"/>
          <w:b/>
          <w:color w:val="333333"/>
          <w:sz w:val="28"/>
          <w:shd w:val="clear" w:color="auto" w:fill="FFFFFF"/>
        </w:rPr>
      </w:pPr>
      <w:r>
        <w:rPr>
          <w:rFonts w:ascii="仿宋" w:hAnsi="仿宋"/>
          <w:b/>
          <w:color w:val="333333"/>
          <w:sz w:val="28"/>
          <w:shd w:val="clear" w:color="auto" w:fill="FFFFFF"/>
        </w:rPr>
        <w:t>三、联系方式</w:t>
      </w:r>
    </w:p>
    <w:p>
      <w:pPr>
        <w:pStyle w:val="NormalWeb"/>
        <w:widowControl/>
        <w:spacing w:before="0" w:beforeAutospacing="0" w:after="0" w:afterAutospacing="0" w:line="360" w:lineRule="auto"/>
        <w:ind w:firstLine="560"/>
        <w:contextualSpacing/>
        <w:jc w:val="both"/>
        <w:rPr>
          <w:rFonts w:ascii="仿宋" w:hAnsi="仿宋"/>
          <w:sz w:val="28"/>
        </w:rPr>
      </w:pPr>
      <w:r>
        <w:rPr>
          <w:rFonts w:ascii="仿宋" w:hAnsi="仿宋"/>
          <w:sz w:val="28"/>
        </w:rPr>
        <w:t>招标代理机构：安徽省招标集团股份有限公司</w:t>
      </w:r>
    </w:p>
    <w:p>
      <w:pPr>
        <w:pStyle w:val="NormalWeb"/>
        <w:widowControl/>
        <w:spacing w:before="0" w:beforeAutospacing="0" w:after="0" w:afterAutospacing="0" w:line="360" w:lineRule="auto"/>
        <w:ind w:firstLine="560"/>
        <w:contextualSpacing/>
        <w:jc w:val="both"/>
        <w:rPr>
          <w:rFonts w:ascii="仿宋" w:hAnsi="仿宋"/>
          <w:sz w:val="28"/>
        </w:rPr>
      </w:pPr>
      <w:r>
        <w:rPr>
          <w:rFonts w:ascii="仿宋" w:hAnsi="仿宋"/>
          <w:sz w:val="28"/>
        </w:rPr>
        <w:t>地址：安徽省合肥市包河区包河大道236号</w:t>
      </w:r>
    </w:p>
    <w:p>
      <w:pPr>
        <w:pStyle w:val="NormalWeb"/>
        <w:widowControl/>
        <w:spacing w:before="0" w:beforeAutospacing="0" w:after="0" w:afterAutospacing="0" w:line="360" w:lineRule="auto"/>
        <w:ind w:firstLine="560"/>
        <w:contextualSpacing/>
        <w:jc w:val="both"/>
        <w:rPr>
          <w:rFonts w:ascii="仿宋" w:hAnsi="仿宋"/>
          <w:sz w:val="28"/>
        </w:rPr>
      </w:pPr>
      <w:r>
        <w:rPr>
          <w:rFonts w:ascii="仿宋" w:hAnsi="仿宋"/>
          <w:sz w:val="28"/>
        </w:rPr>
        <w:t>联系人：</w:t>
      </w:r>
      <w:r>
        <w:rPr>
          <w:rFonts w:ascii="仿宋" w:hAnsi="仿宋"/>
          <w:sz w:val="28"/>
        </w:rPr>
        <w:t>魏杨鸿</w:t>
      </w:r>
      <w:r>
        <w:rPr>
          <w:rFonts w:ascii="仿宋" w:hAnsi="仿宋"/>
          <w:sz w:val="28"/>
        </w:rPr>
        <w:t>伟、余青</w:t>
      </w:r>
    </w:p>
    <w:p>
      <w:pPr>
        <w:pStyle w:val="NormalWeb"/>
        <w:widowControl/>
        <w:spacing w:before="0" w:beforeAutospacing="0" w:after="0" w:afterAutospacing="0" w:line="360" w:lineRule="auto"/>
        <w:ind w:firstLine="560"/>
        <w:contextualSpacing/>
        <w:jc w:val="both"/>
        <w:rPr>
          <w:rFonts w:ascii="仿宋" w:hAnsi="仿宋"/>
          <w:sz w:val="28"/>
        </w:rPr>
      </w:pPr>
      <w:r>
        <w:rPr>
          <w:rFonts w:ascii="仿宋" w:hAnsi="仿宋"/>
          <w:sz w:val="28"/>
        </w:rPr>
        <w:t>联系电话：18326620115（魏）、13003090993（余）</w:t>
      </w:r>
    </w:p>
    <w:p>
      <w:pPr>
        <w:pStyle w:val="NormalWeb"/>
        <w:widowControl/>
        <w:shd w:val="clear" w:color="auto" w:fill="FFFFFF"/>
        <w:spacing w:before="0" w:beforeAutospacing="0" w:after="0" w:afterAutospacing="0" w:line="360" w:lineRule="auto"/>
        <w:contextualSpacing/>
        <w:jc w:val="both"/>
        <w:rPr>
          <w:rFonts w:ascii="仿宋" w:hAnsi="仿宋"/>
          <w:b/>
          <w:color w:val="333333"/>
          <w:sz w:val="28"/>
          <w:shd w:val="clear" w:color="auto" w:fill="FFFFFF"/>
        </w:rPr>
      </w:pPr>
      <w:r>
        <w:rPr>
          <w:rFonts w:ascii="仿宋" w:hAnsi="仿宋"/>
          <w:b/>
          <w:color w:val="333333"/>
          <w:sz w:val="28"/>
          <w:shd w:val="clear" w:color="auto" w:fill="FFFFFF"/>
        </w:rPr>
        <w:t>四、发布媒介</w:t>
      </w:r>
    </w:p>
    <w:p>
      <w:pPr>
        <w:pStyle w:val="NormalWeb"/>
        <w:widowControl/>
        <w:spacing w:before="0" w:beforeAutospacing="0" w:after="0" w:afterAutospacing="0" w:line="360" w:lineRule="auto"/>
        <w:ind w:firstLine="560"/>
        <w:contextualSpacing/>
        <w:jc w:val="both"/>
        <w:rPr>
          <w:rFonts w:ascii="仿宋" w:hAnsi="仿宋"/>
          <w:sz w:val="28"/>
        </w:rPr>
      </w:pPr>
      <w:r>
        <w:rPr>
          <w:rFonts w:ascii="仿宋" w:hAnsi="仿宋"/>
          <w:sz w:val="28"/>
        </w:rPr>
        <w:t>中国招标投标公共服务平台、中粮E</w:t>
      </w:r>
      <w:r>
        <w:rPr>
          <w:rFonts w:ascii="仿宋" w:hAnsi="仿宋"/>
          <w:sz w:val="28"/>
        </w:rPr>
        <w:t>采供应</w:t>
      </w:r>
      <w:r>
        <w:rPr>
          <w:rFonts w:ascii="仿宋" w:hAnsi="仿宋"/>
          <w:sz w:val="28"/>
        </w:rPr>
        <w:t>链采购平台</w:t>
      </w:r>
    </w:p>
    <w:p>
      <w:pPr>
        <w:pStyle w:val="NormalWeb"/>
        <w:widowControl/>
        <w:spacing w:before="0" w:beforeAutospacing="0" w:after="0" w:afterAutospacing="0" w:line="360" w:lineRule="auto"/>
        <w:ind w:firstLine="560"/>
        <w:contextualSpacing/>
        <w:jc w:val="both"/>
        <w:rPr>
          <w:rFonts w:ascii="仿宋" w:hAnsi="仿宋"/>
          <w:sz w:val="28"/>
        </w:rPr>
      </w:pPr>
      <w:r>
        <w:rPr>
          <w:rFonts w:ascii="仿宋" w:hAnsi="仿宋"/>
          <w:sz w:val="28"/>
        </w:rPr>
        <w:t>特此公示。</w:t>
      </w:r>
    </w:p>
    <w:p>
      <w:pPr>
        <w:pStyle w:val="NormalWeb"/>
        <w:widowControl/>
        <w:spacing w:before="0" w:beforeAutospacing="0" w:after="0" w:afterAutospacing="0" w:line="360" w:lineRule="auto"/>
        <w:ind w:firstLine="560"/>
        <w:contextualSpacing/>
        <w:rPr>
          <w:rFonts w:ascii="仿宋" w:hAnsi="仿宋"/>
          <w:sz w:val="28"/>
        </w:rPr>
      </w:pPr>
    </w:p>
    <w:p>
      <w:pPr>
        <w:pStyle w:val="NormalWeb"/>
        <w:widowControl/>
        <w:spacing w:before="0" w:beforeAutospacing="0" w:after="0" w:afterAutospacing="0" w:line="360" w:lineRule="auto"/>
        <w:ind w:firstLine="560"/>
        <w:contextualSpacing/>
        <w:jc w:val="right"/>
        <w:rPr>
          <w:rFonts w:ascii="仿宋" w:hAnsi="仿宋"/>
          <w:sz w:val="28"/>
        </w:rPr>
      </w:pPr>
      <w:r>
        <w:rPr>
          <w:rFonts w:ascii="仿宋" w:hAnsi="仿宋"/>
          <w:sz w:val="28"/>
        </w:rPr>
        <w:t>中粮生化（成都）有限公司</w:t>
      </w:r>
    </w:p>
    <w:p>
      <w:pPr>
        <w:pStyle w:val="NormalWeb"/>
        <w:widowControl/>
        <w:spacing w:before="0" w:beforeAutospacing="0" w:after="0" w:afterAutospacing="0" w:line="360" w:lineRule="auto"/>
        <w:ind w:firstLine="560"/>
        <w:contextualSpacing/>
        <w:jc w:val="right"/>
        <w:rPr>
          <w:rFonts w:ascii="仿宋" w:hAnsi="仿宋"/>
          <w:sz w:val="20"/>
        </w:rPr>
      </w:pPr>
      <w:r>
        <w:rPr>
          <w:rFonts w:ascii="仿宋" w:hAnsi="仿宋"/>
          <w:sz w:val="28"/>
        </w:rPr>
        <w:t>安徽省招标集团股份有限公司</w:t>
      </w:r>
    </w:p>
    <w:p>
      <w:pPr>
        <w:pStyle w:val="NormalWeb"/>
        <w:widowControl/>
        <w:shd w:val="clear" w:color="auto" w:fill="FFFFFF"/>
        <w:spacing w:before="0" w:beforeAutospacing="0" w:after="0" w:afterAutospacing="0" w:line="360" w:lineRule="auto"/>
        <w:ind w:firstLine="560"/>
        <w:contextualSpacing/>
        <w:jc w:val="right"/>
        <w:rPr>
          <w:rFonts w:ascii="仿宋" w:hAnsi="仿宋"/>
          <w:sz w:val="28"/>
        </w:rPr>
      </w:pPr>
      <w:r>
        <w:rPr>
          <w:rFonts w:ascii="仿宋" w:hAnsi="仿宋"/>
          <w:sz w:val="28"/>
        </w:rPr>
        <w:t>2024年</w:t>
      </w:r>
      <w:r>
        <w:rPr>
          <w:rFonts w:ascii="仿宋" w:hAnsi="仿宋"/>
          <w:sz w:val="28"/>
        </w:rPr>
        <w:t>1</w:t>
      </w:r>
      <w:r>
        <w:rPr>
          <w:rFonts w:ascii="仿宋" w:hAnsi="仿宋"/>
          <w:sz w:val="28"/>
        </w:rPr>
        <w:t>2</w:t>
      </w:r>
      <w:r>
        <w:rPr>
          <w:rFonts w:ascii="仿宋" w:hAnsi="仿宋"/>
          <w:sz w:val="28"/>
        </w:rPr>
        <w:t>月</w:t>
      </w:r>
      <w:r>
        <w:rPr>
          <w:rFonts w:ascii="仿宋" w:hAnsi="仿宋"/>
          <w:sz w:val="28"/>
        </w:rPr>
        <w:t>24</w:t>
      </w:r>
      <w:r>
        <w:rPr>
          <w:rFonts w:ascii="仿宋" w:hAnsi="仿宋"/>
          <w:sz w:val="28"/>
        </w:rPr>
        <w:t>日</w:t>
      </w:r>
      <w:bookmarkEnd w:id="1"/>
    </w:p>
    <w:sectPr>
      <w:type w:val="nextPage"/>
      <w:pgSz w:w="11906" w:h="16838"/>
      <w:pgMar w:top="1440" w:right="1800" w:bottom="1440" w:left="1800" w:header="851" w:footer="992"/>
      <w:cols w:space="720" w:equalWidth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4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0000"/>
  </w:rsids>
  <w:docVars>
    <w:docVar w:name="commondata" w:val="eyJoZGlkIjoiM2JlYmVjMDVhNTU1MDQ1ZDM4OTc0YzExYmEwYzYxYjkifQ=="/>
  </w:docVar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宋体" w:hAnsi="宋体"/>
        <w:b w:val="0"/>
        <w:i w:val="0"/>
        <w:caps w:val="0"/>
        <w:smallCaps w:val="0"/>
        <w:strike w:val="0"/>
        <w:noProof w:val="0"/>
        <w:vanish w:val="0"/>
        <w:color w:val="auto"/>
        <w:sz w:val="20"/>
        <w:u w:val="none"/>
        <w:shd w:val="clear" w:color="auto" w:fill="auto"/>
        <w:vertAlign w:val="baseline"/>
        <w:lang w:val="en-US" w:eastAsia="zh-CN" w:bidi="ar-SA"/>
      </w:rPr>
    </w:rPrDefault>
    <w:pPrDefault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lef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rFonts w:ascii="宋体" w:hAnsi="宋体"/>
      <w:sz w:val="21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pPr>
      <w:spacing w:beforeAutospacing="0" w:after="120" w:afterAutospacing="0"/>
    </w:pPr>
  </w:style>
  <w:style w:type="paragraph" w:styleId="NormalWeb">
    <w:name w:val="Normal (Web)"/>
    <w:basedOn w:val="Normal"/>
    <w:pPr>
      <w:spacing w:before="100" w:beforeAutospacing="1" w:after="100" w:afterAutospacing="1"/>
      <w:jc w:val="left"/>
    </w:pPr>
    <w:rPr>
      <w:sz w:val="24"/>
    </w:rPr>
  </w:style>
  <w:style w:type="paragraph" w:styleId="Header">
    <w:name w:val="header"/>
    <w:basedOn w:val="Normal"/>
    <w:pPr>
      <w:tabs>
        <w:tab w:val="center" w:pos="4153"/>
        <w:tab w:val="right" w:pos="8306"/>
      </w:tabs>
      <w:jc w:val="center"/>
    </w:pPr>
    <w:rPr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jc w:val="left"/>
    </w:pPr>
    <w:rPr>
      <w:sz w:val="18"/>
    </w:rPr>
  </w:style>
  <w:style w:type="character" w:styleId="Hyperlink">
    <w:name w:val="Hyperlink"/>
    <w:rPr>
      <w:color w:val="0000FF"/>
      <w:u w:val="single"/>
    </w:rPr>
  </w:style>
  <w:style w:type="character" w:customStyle="1" w:styleId="a">
    <w:name w:val="页眉 字符"/>
    <w:rPr>
      <w:rFonts w:ascii="宋体" w:hAnsi="宋体"/>
      <w:sz w:val="18"/>
    </w:rPr>
  </w:style>
  <w:style w:type="character" w:customStyle="1" w:styleId="a0">
    <w:name w:val="页脚 字符"/>
    <w:rPr>
      <w:rFonts w:ascii="宋体" w:hAnsi="宋体"/>
      <w:sz w:val="18"/>
    </w:rPr>
  </w:style>
  <w:style w:type="character" w:customStyle="1" w:styleId="a1">
    <w:name w:val="正文文本 字符"/>
    <w:basedOn w:val="DefaultParagraphFont"/>
    <w:rPr>
      <w:rFonts w:ascii="宋体" w:hAnsi="宋体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等线 Light"/>
        <a:font script="Hant" typeface="新細明體"/>
        <a:font script="Hebr" typeface="Times New Roman"/>
        <a:font script="Jpan" typeface="游ゴシック Light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Uigh" typeface="Microsoft Uighur"/>
        <a:font script="Viet" typeface="Times New Roman"/>
        <a:font script="Yiii" typeface="Microsoft Yi Baiti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等线"/>
        <a:font script="Hant" typeface="新細明體"/>
        <a:font script="Hebr" typeface="Arial"/>
        <a:font script="Jpan" typeface="游明朝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Uigh" typeface="Microsoft Uighur"/>
        <a:font script="Viet" typeface="Arial"/>
        <a:font script="Yiii" typeface="Microsoft Yi Baiti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cp:lastPrinted>2024-12-24T09:59:30Z</cp:lastPrinted>
  <dcterms:created xsi:type="dcterms:W3CDTF">2024-12-24T17:59:27Z</dcterms:created>
  <dcterms:modified xsi:type="dcterms:W3CDTF">2024-12-24T17:59:27Z</dcterms:modified>
</cp:coreProperties>
</file>